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lang w:val="en-US" w:eastAsia="zh-CN"/>
        </w:rPr>
      </w:pPr>
      <w:bookmarkStart w:id="0" w:name="_GoBack"/>
      <w:bookmarkEnd w:id="0"/>
      <w:r>
        <w:rPr>
          <w:rFonts w:hint="eastAsia" w:ascii="宋体" w:hAnsi="宋体" w:eastAsia="宋体" w:cs="宋体"/>
          <w:color w:val="auto"/>
          <w:sz w:val="28"/>
          <w:szCs w:val="28"/>
          <w:lang w:val="en-US" w:eastAsia="zh-CN"/>
        </w:rPr>
        <w:t>附件10</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湘南学院2023年度固定资产及软件清查盘点</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操作指南</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kern w:val="2"/>
          <w:sz w:val="32"/>
          <w:lang w:val="en-US" w:eastAsia="zh-CN"/>
        </w:rPr>
      </w:pPr>
      <w:r>
        <w:rPr>
          <w:rFonts w:hint="eastAsia" w:ascii="黑体" w:hAnsi="黑体" w:eastAsia="黑体" w:cs="黑体"/>
          <w:color w:val="auto"/>
          <w:sz w:val="32"/>
          <w:lang w:val="en-US" w:eastAsia="zh-CN"/>
        </w:rPr>
        <w:t>一、</w:t>
      </w:r>
      <w:r>
        <w:rPr>
          <w:rFonts w:hint="eastAsia" w:ascii="黑体" w:hAnsi="黑体" w:eastAsia="黑体" w:cs="黑体"/>
          <w:color w:val="auto"/>
          <w:kern w:val="2"/>
          <w:sz w:val="32"/>
          <w:lang w:val="en-US" w:eastAsia="zh-CN"/>
        </w:rPr>
        <w:t>资产变动操作方法</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b w:val="0"/>
          <w:bCs/>
          <w:color w:val="auto"/>
          <w:kern w:val="2"/>
          <w:sz w:val="32"/>
          <w:lang w:val="en-US" w:eastAsia="zh-CN"/>
        </w:rPr>
      </w:pPr>
      <w:r>
        <w:rPr>
          <w:rFonts w:hint="eastAsia" w:ascii="仿宋_GB2312" w:hAnsi="仿宋_GB2312" w:eastAsia="仿宋_GB2312"/>
          <w:b w:val="0"/>
          <w:bCs/>
          <w:color w:val="auto"/>
          <w:sz w:val="32"/>
          <w:lang w:val="en-US" w:eastAsia="zh-CN"/>
        </w:rPr>
        <w:t>（一）“</w:t>
      </w:r>
      <w:r>
        <w:rPr>
          <w:rFonts w:hint="eastAsia" w:ascii="仿宋_GB2312" w:hAnsi="仿宋_GB2312" w:eastAsia="仿宋_GB2312"/>
          <w:b w:val="0"/>
          <w:bCs/>
          <w:color w:val="auto"/>
          <w:kern w:val="2"/>
          <w:sz w:val="32"/>
          <w:lang w:val="en-US" w:eastAsia="zh-CN"/>
        </w:rPr>
        <w:t>使用人”、“存放地点”在资产使用单位内部发生变动，由资产管理员在资产系统内提交资产变动申请，资产处审核通过。如资产需变动至其他单位，由资产调出单位资产管理员办理资产变动手续，填写《湘南学院校内资产调拨单》，双方签字盖章确认后，将调拨单交至资产处，并在资产系统内提交资产变动申请，资产处审核通过。</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b w:val="0"/>
          <w:bCs/>
          <w:color w:val="auto"/>
          <w:kern w:val="2"/>
          <w:sz w:val="32"/>
          <w:lang w:val="en-US" w:eastAsia="zh-CN"/>
        </w:rPr>
      </w:pPr>
      <w:r>
        <w:rPr>
          <w:rFonts w:hint="eastAsia" w:ascii="仿宋_GB2312" w:hAnsi="仿宋_GB2312" w:eastAsia="仿宋_GB2312"/>
          <w:b w:val="0"/>
          <w:bCs/>
          <w:color w:val="auto"/>
          <w:sz w:val="32"/>
          <w:lang w:val="en-US" w:eastAsia="zh-CN"/>
        </w:rPr>
        <w:t>（二）“</w:t>
      </w:r>
      <w:r>
        <w:rPr>
          <w:rFonts w:hint="eastAsia" w:ascii="仿宋_GB2312" w:hAnsi="仿宋_GB2312" w:eastAsia="仿宋_GB2312"/>
          <w:b w:val="0"/>
          <w:bCs/>
          <w:color w:val="auto"/>
          <w:kern w:val="2"/>
          <w:sz w:val="32"/>
          <w:lang w:val="en-US" w:eastAsia="zh-CN"/>
        </w:rPr>
        <w:t>现状”由资产处根据盘点结果统一进行变动。</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b w:val="0"/>
          <w:bCs/>
          <w:color w:val="auto"/>
          <w:kern w:val="2"/>
          <w:sz w:val="32"/>
          <w:lang w:val="en-US" w:eastAsia="zh-CN"/>
        </w:rPr>
      </w:pPr>
      <w:r>
        <w:rPr>
          <w:rFonts w:hint="eastAsia" w:ascii="仿宋_GB2312" w:hAnsi="仿宋_GB2312" w:eastAsia="仿宋_GB2312"/>
          <w:b w:val="0"/>
          <w:bCs/>
          <w:color w:val="auto"/>
          <w:sz w:val="32"/>
          <w:lang w:val="en-US" w:eastAsia="zh-CN"/>
        </w:rPr>
        <w:t>（三）</w:t>
      </w:r>
      <w:r>
        <w:rPr>
          <w:rFonts w:hint="eastAsia" w:ascii="仿宋_GB2312" w:hAnsi="仿宋_GB2312" w:eastAsia="仿宋_GB2312"/>
          <w:b w:val="0"/>
          <w:bCs/>
          <w:color w:val="auto"/>
          <w:kern w:val="2"/>
          <w:sz w:val="32"/>
          <w:lang w:val="en-US" w:eastAsia="zh-CN"/>
        </w:rPr>
        <w:t>其他信息变动须提供证明材料（资产实物照片等）后，由资产处进行变动。</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color w:val="auto"/>
          <w:kern w:val="2"/>
          <w:sz w:val="32"/>
          <w:lang w:val="en-US" w:eastAsia="zh-CN"/>
        </w:rPr>
      </w:pPr>
      <w:r>
        <w:rPr>
          <w:rFonts w:hint="eastAsia" w:ascii="黑体" w:hAnsi="黑体" w:eastAsia="黑体" w:cs="黑体"/>
          <w:b w:val="0"/>
          <w:bCs w:val="0"/>
          <w:color w:val="auto"/>
          <w:kern w:val="2"/>
          <w:sz w:val="32"/>
          <w:lang w:val="en-US" w:eastAsia="zh-CN"/>
        </w:rPr>
        <w:t>二、各种情形处理方法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b/>
          <w:color w:val="auto"/>
          <w:sz w:val="32"/>
          <w:lang w:val="en-US" w:eastAsia="zh-CN"/>
        </w:rPr>
        <w:t>（一）资产损失类：</w:t>
      </w:r>
      <w:r>
        <w:rPr>
          <w:rFonts w:hint="eastAsia" w:ascii="仿宋_GB2312" w:hAnsi="仿宋_GB2312" w:eastAsia="仿宋_GB2312"/>
          <w:color w:val="auto"/>
          <w:kern w:val="2"/>
          <w:sz w:val="32"/>
          <w:lang w:val="en-US" w:eastAsia="zh-CN"/>
        </w:rPr>
        <w:t>指在资产清查盘点基准日有账面记载，但实际发生的短少、毁损、被盗或者丧失使用价值的，能以货币计量的经济资源，包括固定资产损失、无形资产损失等。固定资产损失含因盘亏、毁损、报废、被盗等原因造成的损失。无形资产损失是指因被其他新技术所代替或者已经超过了法律保护的期限、丧失了使用价值和转让价值等所造成的损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b w:val="0"/>
          <w:bCs/>
          <w:color w:val="auto"/>
          <w:kern w:val="2"/>
          <w:sz w:val="32"/>
          <w:lang w:val="en-US" w:eastAsia="zh-CN"/>
        </w:rPr>
        <w:t>固定资产</w:t>
      </w:r>
      <w:r>
        <w:rPr>
          <w:rFonts w:hint="eastAsia" w:ascii="仿宋_GB2312" w:hAnsi="仿宋_GB2312" w:eastAsia="仿宋_GB2312"/>
          <w:color w:val="auto"/>
          <w:kern w:val="2"/>
          <w:sz w:val="32"/>
          <w:lang w:val="en-US" w:eastAsia="zh-CN"/>
        </w:rPr>
        <w:t>损失</w:t>
      </w:r>
      <w:r>
        <w:rPr>
          <w:rFonts w:hint="eastAsia" w:ascii="仿宋_GB2312" w:hAnsi="仿宋_GB2312" w:eastAsia="仿宋_GB2312"/>
          <w:b w:val="0"/>
          <w:bCs/>
          <w:color w:val="auto"/>
          <w:kern w:val="2"/>
          <w:sz w:val="32"/>
          <w:lang w:val="en-US" w:eastAsia="zh-CN"/>
        </w:rPr>
        <w:t>（盘亏、毁损、被盗）：</w:t>
      </w:r>
      <w:r>
        <w:rPr>
          <w:rFonts w:hint="eastAsia" w:ascii="仿宋_GB2312" w:hAnsi="仿宋_GB2312" w:eastAsia="仿宋_GB2312"/>
          <w:color w:val="auto"/>
          <w:kern w:val="2"/>
          <w:sz w:val="32"/>
          <w:lang w:val="en-US" w:eastAsia="zh-CN"/>
        </w:rPr>
        <w:t>要填写《湘南学院2023年度固定资产及软件损失表》</w:t>
      </w:r>
      <w:r>
        <w:rPr>
          <w:rFonts w:hint="eastAsia" w:ascii="仿宋_GB2312" w:hAnsi="仿宋_GB2312" w:eastAsia="仿宋_GB2312"/>
          <w:b/>
          <w:color w:val="auto"/>
          <w:kern w:val="2"/>
          <w:sz w:val="32"/>
          <w:lang w:val="en-US" w:eastAsia="zh-CN"/>
        </w:rPr>
        <w:t>（附件5）</w:t>
      </w:r>
      <w:r>
        <w:rPr>
          <w:rFonts w:hint="eastAsia" w:ascii="仿宋_GB2312" w:hAnsi="仿宋_GB2312" w:eastAsia="仿宋_GB2312"/>
          <w:color w:val="auto"/>
          <w:kern w:val="2"/>
          <w:sz w:val="32"/>
          <w:lang w:val="en-US" w:eastAsia="zh-CN"/>
        </w:rPr>
        <w:t>，资产使用人、资产使用单位资产管理员和单位主要负责人须签名确认</w:t>
      </w:r>
      <w:r>
        <w:rPr>
          <w:rFonts w:hint="eastAsia" w:ascii="仿宋_GB2312" w:hAnsi="仿宋_GB2312" w:eastAsia="仿宋_GB2312"/>
          <w:b w:val="0"/>
          <w:bCs/>
          <w:color w:val="auto"/>
          <w:kern w:val="2"/>
          <w:sz w:val="32"/>
          <w:lang w:val="en-US" w:eastAsia="zh-CN"/>
        </w:rPr>
        <w:t>盘亏、毁损、被盗</w:t>
      </w:r>
      <w:r>
        <w:rPr>
          <w:rFonts w:hint="eastAsia" w:ascii="仿宋_GB2312" w:hAnsi="仿宋_GB2312" w:eastAsia="仿宋_GB2312"/>
          <w:color w:val="auto"/>
          <w:kern w:val="2"/>
          <w:sz w:val="32"/>
          <w:lang w:val="en-US" w:eastAsia="zh-CN"/>
        </w:rPr>
        <w:t>及损失原因（毁损资产须提供技术鉴定证明,被盗资产须提供公安机关案件受理证明或结案证明）。资产使用单位集体决策</w:t>
      </w:r>
      <w:r>
        <w:rPr>
          <w:rFonts w:hint="eastAsia" w:ascii="仿宋_GB2312" w:eastAsia="仿宋_GB2312"/>
          <w:sz w:val="32"/>
        </w:rPr>
        <w:t>厘清责任，制定赔偿方案</w:t>
      </w:r>
      <w:r>
        <w:rPr>
          <w:rFonts w:hint="eastAsia" w:ascii="仿宋_GB2312" w:eastAsia="仿宋_GB2312"/>
          <w:sz w:val="32"/>
          <w:lang w:eastAsia="zh-CN"/>
        </w:rPr>
        <w:t>，确定赔偿人，界定赔偿处罚款</w:t>
      </w:r>
      <w:r>
        <w:rPr>
          <w:rFonts w:hint="eastAsia" w:ascii="仿宋_GB2312" w:eastAsia="仿宋_GB2312"/>
          <w:sz w:val="32"/>
          <w:lang w:val="en-US" w:eastAsia="zh-CN"/>
        </w:rPr>
        <w:t>（</w:t>
      </w:r>
      <w:r>
        <w:rPr>
          <w:rFonts w:hint="eastAsia" w:ascii="仿宋_GB2312" w:hAnsi="仿宋_GB2312" w:eastAsia="仿宋_GB2312"/>
          <w:b/>
          <w:color w:val="auto"/>
          <w:kern w:val="2"/>
          <w:sz w:val="32"/>
          <w:lang w:val="en-US" w:eastAsia="zh-CN"/>
        </w:rPr>
        <w:t>附件7）</w:t>
      </w:r>
      <w:r>
        <w:rPr>
          <w:rFonts w:hint="eastAsia" w:ascii="仿宋_GB2312" w:hAnsi="仿宋_GB2312" w:eastAsia="仿宋_GB2312"/>
          <w:color w:val="auto"/>
          <w:kern w:val="2"/>
          <w:sz w:val="32"/>
          <w:lang w:val="en-US" w:eastAsia="zh-CN"/>
        </w:rPr>
        <w:t>。赔偿责任认定参照《湘南学院仪器设备损坏丢失赔偿办法（修订）》（湘南学院校发〔2018〕29号）</w:t>
      </w:r>
      <w:r>
        <w:rPr>
          <w:rFonts w:hint="eastAsia" w:ascii="仿宋_GB2312" w:hAnsi="仿宋_GB2312" w:eastAsia="仿宋_GB2312"/>
          <w:b/>
          <w:color w:val="auto"/>
          <w:kern w:val="2"/>
          <w:sz w:val="32"/>
          <w:lang w:val="en-US" w:eastAsia="zh-CN"/>
        </w:rPr>
        <w:t>（附件3）。</w:t>
      </w:r>
      <w:r>
        <w:rPr>
          <w:rFonts w:hint="eastAsia" w:ascii="仿宋_GB2312" w:hAnsi="仿宋_GB2312" w:eastAsia="仿宋_GB2312"/>
          <w:color w:val="auto"/>
          <w:kern w:val="2"/>
          <w:sz w:val="32"/>
          <w:lang w:val="en-US" w:eastAsia="zh-CN"/>
        </w:rPr>
        <w:t>资产使用单位如不能界定赔偿</w:t>
      </w:r>
      <w:r>
        <w:rPr>
          <w:rFonts w:hint="eastAsia" w:ascii="仿宋_GB2312" w:eastAsia="仿宋_GB2312"/>
          <w:sz w:val="32"/>
          <w:lang w:eastAsia="zh-CN"/>
        </w:rPr>
        <w:t>处罚款</w:t>
      </w:r>
      <w:r>
        <w:rPr>
          <w:rFonts w:hint="eastAsia" w:ascii="仿宋_GB2312" w:hAnsi="仿宋_GB2312" w:eastAsia="仿宋_GB2312"/>
          <w:color w:val="auto"/>
          <w:kern w:val="2"/>
          <w:sz w:val="32"/>
          <w:lang w:val="en-US" w:eastAsia="zh-CN"/>
        </w:rPr>
        <w:t>，可注明按照学校赔偿方案执行。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原资产使用人退休定居外地或调离学校，则以书面文字确认资产</w:t>
      </w:r>
      <w:r>
        <w:rPr>
          <w:rFonts w:hint="eastAsia" w:ascii="仿宋_GB2312" w:hAnsi="仿宋_GB2312" w:eastAsia="仿宋_GB2312"/>
          <w:b w:val="0"/>
          <w:bCs/>
          <w:color w:val="auto"/>
          <w:kern w:val="2"/>
          <w:sz w:val="32"/>
          <w:lang w:val="en-US" w:eastAsia="zh-CN"/>
        </w:rPr>
        <w:t>盘亏、毁损、被盗</w:t>
      </w:r>
      <w:r>
        <w:rPr>
          <w:rFonts w:hint="eastAsia" w:ascii="仿宋_GB2312" w:hAnsi="仿宋_GB2312" w:eastAsia="仿宋_GB2312"/>
          <w:color w:val="auto"/>
          <w:kern w:val="2"/>
          <w:sz w:val="32"/>
          <w:lang w:val="en-US" w:eastAsia="zh-CN"/>
        </w:rPr>
        <w:t>，并承诺赔偿损失。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对之前已申报盘亏的资产，要反复核实，并做好资产追查记录。如在清查盘点中找回了资产，须提供证明人、单位主要负责人签名的证明材料，附上资产实物照片。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非在用软件：须提供技术鉴定证明或者已经超过了法律保护期限的证明文件等。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资产系统内“现状”为“待报废”资产（2023年前发生的）、“待审批报废”资产（2023年及以后发生的）：也须核实资产是否有实物。如有实物，盘点结果选择报废有实物；如没有实物，盘点结果从盘亏、毁损、被盗中选择。</w:t>
      </w:r>
    </w:p>
    <w:p>
      <w:pPr>
        <w:keepNext w:val="0"/>
        <w:keepLines w:val="0"/>
        <w:pageBreakBefore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b/>
          <w:color w:val="auto"/>
          <w:sz w:val="32"/>
          <w:lang w:val="en-US" w:eastAsia="zh-CN"/>
        </w:rPr>
        <w:t>（二）资产盘盈类：</w:t>
      </w:r>
      <w:r>
        <w:rPr>
          <w:rFonts w:hint="eastAsia" w:ascii="仿宋_GB2312" w:hAnsi="仿宋_GB2312" w:eastAsia="仿宋_GB2312"/>
          <w:color w:val="auto"/>
          <w:kern w:val="2"/>
          <w:sz w:val="32"/>
          <w:lang w:val="en-US" w:eastAsia="zh-CN"/>
        </w:rPr>
        <w:t>指在资产清查盘点基准日无账面记载，但单位实际占有使用的能以货币计量的经济资源，包括固定资产盘盈、无形资产盘盈等。</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清查盘点出的因历史原因而无法入账的无主财产，依法确认为国有资产的，应当及时入账，纳入国有资产管理范围。非学校产权资产按上级文件规定办理。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b/>
          <w:color w:val="auto"/>
          <w:sz w:val="32"/>
          <w:lang w:val="en-US" w:eastAsia="zh-CN"/>
        </w:rPr>
      </w:pPr>
      <w:r>
        <w:rPr>
          <w:rFonts w:hint="eastAsia" w:ascii="仿宋_GB2312" w:hAnsi="仿宋_GB2312" w:eastAsia="仿宋_GB2312"/>
          <w:b w:val="0"/>
          <w:bCs/>
          <w:color w:val="auto"/>
          <w:kern w:val="2"/>
          <w:sz w:val="32"/>
          <w:lang w:val="en-US" w:eastAsia="zh-CN"/>
        </w:rPr>
        <w:t>资产盘盈：</w:t>
      </w:r>
      <w:r>
        <w:rPr>
          <w:rFonts w:hint="eastAsia" w:ascii="仿宋_GB2312" w:hAnsi="仿宋_GB2312" w:eastAsia="仿宋_GB2312"/>
          <w:color w:val="auto"/>
          <w:kern w:val="2"/>
          <w:sz w:val="32"/>
          <w:lang w:val="en-US" w:eastAsia="zh-CN"/>
        </w:rPr>
        <w:t>要填写《湘南学院2023年度固定资产及软件盘盈表》</w:t>
      </w:r>
      <w:r>
        <w:rPr>
          <w:rFonts w:hint="eastAsia" w:ascii="仿宋_GB2312" w:hAnsi="仿宋_GB2312" w:eastAsia="仿宋_GB2312"/>
          <w:b/>
          <w:color w:val="auto"/>
          <w:kern w:val="2"/>
          <w:sz w:val="32"/>
          <w:lang w:val="en-US" w:eastAsia="zh-CN"/>
        </w:rPr>
        <w:t>（附件6）</w:t>
      </w:r>
      <w:r>
        <w:rPr>
          <w:rFonts w:hint="eastAsia" w:ascii="仿宋_GB2312" w:hAnsi="仿宋_GB2312" w:eastAsia="仿宋_GB2312"/>
          <w:color w:val="auto"/>
          <w:kern w:val="2"/>
          <w:sz w:val="32"/>
          <w:lang w:val="en-US" w:eastAsia="zh-CN"/>
        </w:rPr>
        <w:t>，资产使用人、资产使用单位资产管理员和单位主要负责人须签名确认盘盈情况及盘盈原因,并附盘盈价值确定依据（购买合同、发票、自行开发资料等）、资产实物照片和集体决策意见</w:t>
      </w:r>
      <w:r>
        <w:rPr>
          <w:rFonts w:hint="eastAsia" w:ascii="仿宋_GB2312" w:hAnsi="仿宋_GB2312" w:eastAsia="仿宋_GB2312"/>
          <w:b/>
          <w:color w:val="auto"/>
          <w:sz w:val="32"/>
          <w:lang w:val="en-US" w:eastAsia="zh-CN"/>
        </w:rPr>
        <w:t>（</w:t>
      </w:r>
      <w:r>
        <w:rPr>
          <w:rFonts w:hint="eastAsia" w:ascii="仿宋_GB2312" w:hAnsi="仿宋_GB2312" w:eastAsia="仿宋_GB2312"/>
          <w:b/>
          <w:color w:val="auto"/>
          <w:sz w:val="32"/>
        </w:rPr>
        <w:t>附件</w:t>
      </w:r>
      <w:r>
        <w:rPr>
          <w:rFonts w:hint="eastAsia" w:ascii="仿宋_GB2312" w:hAnsi="仿宋_GB2312" w:eastAsia="仿宋_GB2312"/>
          <w:b/>
          <w:color w:val="auto"/>
          <w:sz w:val="32"/>
          <w:lang w:val="en-US" w:eastAsia="zh-CN"/>
        </w:rPr>
        <w:t>7</w:t>
      </w:r>
      <w:r>
        <w:rPr>
          <w:rFonts w:hint="eastAsia" w:ascii="仿宋_GB2312" w:hAnsi="仿宋_GB2312" w:eastAsia="仿宋_GB2312"/>
          <w:b/>
          <w:color w:val="auto"/>
          <w:sz w:val="32"/>
        </w:rPr>
        <w:t>）</w:t>
      </w:r>
      <w:r>
        <w:rPr>
          <w:rFonts w:hint="eastAsia" w:ascii="仿宋_GB2312" w:hAnsi="仿宋_GB2312" w:eastAsia="仿宋_GB2312"/>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b/>
          <w:color w:val="auto"/>
          <w:sz w:val="32"/>
          <w:lang w:val="en-US" w:eastAsia="zh-CN"/>
        </w:rPr>
        <w:t>（三）资产无盈亏类：</w:t>
      </w:r>
      <w:r>
        <w:rPr>
          <w:rFonts w:hint="eastAsia" w:ascii="仿宋_GB2312" w:hAnsi="仿宋_GB2312" w:eastAsia="仿宋_GB2312"/>
          <w:color w:val="auto"/>
          <w:kern w:val="2"/>
          <w:sz w:val="32"/>
          <w:lang w:val="en-US" w:eastAsia="zh-CN"/>
        </w:rPr>
        <w:t>包括资产的实际现状是在用、出租出借、闲置低效。闲置低效资产标准为连续3个月未使用、或日常使用率不高的通用设备、专用设备、存货等，或其他闲置低效资产。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公共资产：单位内部公共资产由各单位指定专人负责管理并签名领用。一般情况下，公共用房内公共资产管理人是该公共用房的管理人。教研室公共资产管理人为教研室主任；实验室公共资产管理人为实验室主任；教学/实验实训用房或场地公共资产管理人为该教学/实验实训用房或场地的管理人；科研平台公共资产管理人为项目负责人；生活及后勤保障性用房或场地公共资产管理人为该生活及后勤保障性用房或场地的管理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olor w:val="auto"/>
          <w:kern w:val="2"/>
          <w:sz w:val="32"/>
          <w:lang w:val="en-US" w:eastAsia="zh-CN"/>
        </w:rPr>
      </w:pPr>
      <w:r>
        <w:rPr>
          <w:rFonts w:hint="eastAsia" w:ascii="仿宋_GB2312" w:hAnsi="仿宋_GB2312" w:eastAsia="仿宋_GB2312"/>
          <w:color w:val="auto"/>
          <w:kern w:val="2"/>
          <w:sz w:val="32"/>
          <w:lang w:val="en-US" w:eastAsia="zh-CN"/>
        </w:rPr>
        <w:t>异动人员资产：校内调动、转岗人员的资产，由调出单位资产管理员负责督促资产使用人进行清查盘点、汇总、办理移交手续,资产留在调出单位；已退休、辞职人员的资产，由原资产所属单位资产管理员负责清查盘点、汇总、办理移交手续，资产留在原单位。如已退休、辞职人员已将资产带离学校，由原资产所属单位负责追回其名下资产。</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b/>
          <w:color w:val="auto"/>
          <w:sz w:val="32"/>
          <w:lang w:val="en-US" w:eastAsia="zh-CN"/>
        </w:rPr>
      </w:pPr>
      <w:r>
        <w:rPr>
          <w:rFonts w:hint="eastAsia" w:ascii="仿宋_GB2312" w:hAnsi="仿宋_GB2312" w:eastAsia="仿宋_GB2312"/>
          <w:b/>
          <w:color w:val="auto"/>
          <w:sz w:val="32"/>
          <w:lang w:val="en-US" w:eastAsia="zh-CN"/>
        </w:rPr>
        <w:t>（四）其他类：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b w:val="0"/>
          <w:color w:val="auto"/>
          <w:kern w:val="2"/>
          <w:sz w:val="32"/>
          <w:lang w:val="en-US" w:eastAsia="zh-CN"/>
        </w:rPr>
      </w:pPr>
      <w:r>
        <w:rPr>
          <w:rFonts w:hint="eastAsia" w:ascii="仿宋_GB2312" w:hAnsi="仿宋_GB2312" w:eastAsia="仿宋_GB2312"/>
          <w:b w:val="0"/>
          <w:color w:val="auto"/>
          <w:sz w:val="32"/>
          <w:lang w:val="en-US" w:eastAsia="zh-CN"/>
        </w:rPr>
        <w:t>学校统一回收资产：如智慧教室建设时搬走的资产，须提供搬运方确认的搬走资产清单。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lang w:eastAsia="zh-CN"/>
        </w:rPr>
      </w:pPr>
      <w:r>
        <w:rPr>
          <w:rFonts w:hint="eastAsia" w:ascii="仿宋_GB2312" w:hAnsi="仿宋_GB2312" w:eastAsia="仿宋_GB2312"/>
          <w:b w:val="0"/>
          <w:color w:val="auto"/>
          <w:kern w:val="2"/>
          <w:sz w:val="32"/>
          <w:lang w:val="en-US" w:eastAsia="zh-CN"/>
        </w:rPr>
        <w:t>捐赠资产：</w:t>
      </w:r>
      <w:r>
        <w:rPr>
          <w:rFonts w:hint="eastAsia" w:ascii="仿宋_GB2312" w:hAnsi="仿宋_GB2312" w:eastAsia="仿宋_GB2312"/>
          <w:color w:val="auto"/>
          <w:kern w:val="2"/>
          <w:sz w:val="32"/>
          <w:lang w:val="en-US" w:eastAsia="zh-CN"/>
        </w:rPr>
        <w:t>以学校名义接受捐赠的资产由校友联络服务中心组织清查盘点。校友联络服务中心负责提供捐赠资产明细清单，办理捐赠资产登记入账手续。各单位负责清查盘点本单位管理使用的捐赠资产。</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ZmFjYTViNWQ1NWEzZTMzMDM2ZGYwNTJhYjQ0YTkifQ=="/>
  </w:docVars>
  <w:rsids>
    <w:rsidRoot w:val="380D0454"/>
    <w:rsid w:val="09A31262"/>
    <w:rsid w:val="0D420DD1"/>
    <w:rsid w:val="10443C6E"/>
    <w:rsid w:val="156F5ADB"/>
    <w:rsid w:val="26B7240F"/>
    <w:rsid w:val="279B793A"/>
    <w:rsid w:val="28DB0637"/>
    <w:rsid w:val="2D2F37F5"/>
    <w:rsid w:val="2DF66CE0"/>
    <w:rsid w:val="33192699"/>
    <w:rsid w:val="380D0454"/>
    <w:rsid w:val="427C06FC"/>
    <w:rsid w:val="45422B56"/>
    <w:rsid w:val="557C43AB"/>
    <w:rsid w:val="5D0C17D7"/>
    <w:rsid w:val="5F166FCB"/>
    <w:rsid w:val="7A0A149C"/>
    <w:rsid w:val="7AF61D59"/>
    <w:rsid w:val="7D71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2024-01-16T03:07:00Z</dcterms:created>
  <dc:creator>lenovo</dc:creator>
  <cp:lastModifiedBy>lenovo</cp:lastModifiedBy>
  <cp:lastPrinted>2024-01-16T08:44:36Z</cp:lastPrinted>
  <dcterms:modified xsi:type="dcterms:W3CDTF">2024-01-16T09:48:13Z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3C87C154775C437F996DC019C89C322C_11</vt:lpwstr>
  </property>
</Properties>
</file>