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shd w:val="clear" w:color="auto" w:fill="FFFFFF"/>
        <w:spacing w:beforeAutospacing="0" w:after="120" w:afterAutospacing="0" w:line="520" w:lineRule="exact"/>
        <w:jc w:val="center"/>
        <w:rPr>
          <w:rFonts w:ascii="方正小标宋简体" w:hAnsi="方正小标宋简体" w:eastAsia="方正小标宋简体" w:cs="方正小标宋简体"/>
          <w:sz w:val="32"/>
          <w:szCs w:val="32"/>
          <w:shd w:val="clear" w:color="auto" w:fill="FFFFFF"/>
        </w:rPr>
      </w:pPr>
      <w:bookmarkStart w:id="0" w:name="_GoBack"/>
      <w:bookmarkEnd w:id="0"/>
      <w:r>
        <w:rPr>
          <w:rFonts w:hint="eastAsia" w:ascii="方正小标宋简体" w:hAnsi="方正小标宋简体" w:eastAsia="方正小标宋简体" w:cs="方正小标宋简体"/>
          <w:sz w:val="32"/>
          <w:szCs w:val="32"/>
          <w:shd w:val="clear" w:color="auto" w:fill="FFFFFF"/>
        </w:rPr>
        <w:t>湘南学院报废资产处置公开竞价公告</w:t>
      </w:r>
    </w:p>
    <w:p>
      <w:pPr>
        <w:spacing w:line="5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一、项目情况</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（一）项目名称：湘南学院报废资产处置</w:t>
      </w:r>
    </w:p>
    <w:p>
      <w:pPr>
        <w:spacing w:line="52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（二）招标编号：</w:t>
      </w:r>
      <w:r>
        <w:rPr>
          <w:rFonts w:hint="eastAsia" w:ascii="仿宋_GB2312" w:hAnsi="仿宋_GB2312" w:eastAsia="仿宋_GB2312" w:cs="仿宋_GB2312"/>
          <w:sz w:val="28"/>
          <w:szCs w:val="28"/>
          <w:lang w:val="en-US" w:eastAsia="zh-CN"/>
        </w:rPr>
        <w:t>XNXY202309</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（三）处置内容：旧热水系统（含空气源热泵、储水桶、水管等）、路灯杆、铸铁栏杆、铸铁管、钢丝绳、道闸、电动伸缩门、条柜、高柜等固定资产。</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（四）处置方式：公开竞价处置。</w:t>
      </w:r>
    </w:p>
    <w:p>
      <w:pPr>
        <w:spacing w:line="5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二、竞价人的资格证明材料</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（一）竞价人基本资格要求：</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1.提供有效的统一社会信用代码的营业执照副本复印件并加盖竞价人公章,营业执照经营范围需具备废旧物资回收（或再生物质回收）资质。</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2.法定代表人参与竞价需持法定代表人的身份证复印件并加盖竞价人公章；个体工商户参与竞价需持经营者的身份证复印件并加盖竞价人公章。</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3.非法定代表人或经营者本人参加竞价，需提供法定代表人或经营者授权委托书原件及双方身份证复印件并加盖竞价人公章。</w:t>
      </w:r>
    </w:p>
    <w:p>
      <w:pPr>
        <w:spacing w:line="520" w:lineRule="exact"/>
        <w:ind w:firstLine="560" w:firstLineChars="200"/>
        <w:rPr>
          <w:rFonts w:ascii="仿宋_GB2312" w:hAnsi="仿宋_GB2312" w:eastAsia="仿宋_GB2312" w:cs="仿宋_GB2312"/>
          <w:strike/>
          <w:sz w:val="28"/>
          <w:szCs w:val="28"/>
        </w:rPr>
      </w:pPr>
      <w:r>
        <w:rPr>
          <w:rFonts w:hint="eastAsia" w:ascii="仿宋_GB2312" w:hAnsi="仿宋_GB2312" w:eastAsia="仿宋_GB2312" w:cs="仿宋_GB2312"/>
          <w:sz w:val="28"/>
          <w:szCs w:val="28"/>
        </w:rPr>
        <w:t>4.提供参加本次竞价项目前三年内，在经营活动中没有重大违法记录的承诺函并加盖竞价人公章。</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5.提供在“信用中国”网站（www.creditchina.gov.cn）中的查询结果截图并加盖竞价人公章。如竞价人在上述网站中被列入失信执行人或重大税收违法案件当事人名单的,无资格参加本项目的竞价。</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（二）竞价人特定资格要求：</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本项目不接受联合体竞价。</w:t>
      </w:r>
    </w:p>
    <w:p>
      <w:pPr>
        <w:pStyle w:val="20"/>
        <w:spacing w:line="5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（三）单位负责人为同一人或者存在直接控股、管理关系的不同竞价人，不得一同参加本项目竞价。</w:t>
      </w:r>
    </w:p>
    <w:p>
      <w:pPr>
        <w:spacing w:line="5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三、报名时间、地点</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（一）报名时间：2023年8月22日至2023年8月24日下午17：00止。 </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（二）报名地点：湖南材信招标代理有限公司（地址：郴州市北湖区南岭大道968号大华天都2栋1106室）。</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（三）报名须提交的材料：</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1.提供有效的统一社会信用代码的营业执照副本复印件并加盖竞价人公章,营业执照经营范围需具备废旧物资回收（或再生物质回收）资质。</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2.法定代表人参与竞价需持法定代表人的身份证复印件并加盖竞价人公章；个体工商户参与竞价需持经营者的身份证复印件并加盖竞价人公章。</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3.非法定代表人或经营者本人参加竞价，需提供法定代表人或经营者授权委托书原件及双方身份证复印件并加盖竞价人公章。</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（四）报名费：400元。</w:t>
      </w:r>
    </w:p>
    <w:p>
      <w:pPr>
        <w:spacing w:line="52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四、竞价处置公告发布媒介</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本公告在湘南学院网站发布。</w:t>
      </w:r>
    </w:p>
    <w:p>
      <w:pPr>
        <w:spacing w:line="52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五、现场踏勘</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本次竞价项目仅组织一次现场踏勘。</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（一）现场踏勘集合时间：2023年8月25日上午10：00。</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（二）集合地点：湖南省郴州市郴州大道889号湘南学院王仙岭校区1号办公楼前停车坪。</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（三）现场踏勘须知：根据校方管理要求，竞价人安排一人入校踏勘，并在报名时同时递交参与踏勘人员的姓名、身份证号码、联系手机信息，经校方查验信息后入校。</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（四）请竞价人按要求前往现场踏勘，未到现场踏勘，视同已知并认可现场报废资产状况。</w:t>
      </w:r>
    </w:p>
    <w:p>
      <w:pPr>
        <w:spacing w:line="5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六、竞价开始时间及地点</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递交竞价文件的时间：竞价人须于2023年8月25日下午14：30-15：00，按“竞价人的资格证明材料”递交相关证明材料和竞价报价单（见附件），相关证明材料和竞价报价单须用纸质文件袋密封并加盖竞价人公章。</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（二）竞价开始时间：2023年8月25日下午15：00。</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（三）递交竞价文件和竞价地点：湖南省郴州市郴州大道889号湘南学院王仙岭校区1号办公楼1312室。</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（四）法定代表人/经营者或</w:t>
      </w:r>
      <w:r>
        <w:rPr>
          <w:rFonts w:hint="eastAsia" w:ascii="仿宋_GB2312" w:hAnsi="仿宋" w:eastAsia="仿宋_GB2312" w:cs="仿宋"/>
          <w:sz w:val="28"/>
          <w:szCs w:val="28"/>
        </w:rPr>
        <w:t>代理人</w:t>
      </w:r>
      <w:r>
        <w:rPr>
          <w:rFonts w:hint="eastAsia" w:ascii="仿宋_GB2312" w:hAnsi="仿宋_GB2312" w:eastAsia="仿宋_GB2312" w:cs="仿宋_GB2312"/>
          <w:sz w:val="28"/>
          <w:szCs w:val="28"/>
        </w:rPr>
        <w:t>须准时到会（限两人），出示本人身份证原件并签名以示出席。</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1.法定代表人/经营者参加的，将本人身份证原件及复印件（加盖竞价人公章）、竞价保证金转账凭证复印件带至竞价地点现场查验，否则，其竞价将被拒绝。</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委托代理人参加的，将代理人身份证原件及复印件（加盖竞价人公章）、法定代表人/经营者身份证复印件（加盖竞价人公章）、法定代表人/经营者授权委托书原件（加盖竞价人公章）、竞价保证金转账凭证复印件带至竞价地点现场查验，否则，其竞价将被拒绝。</w:t>
      </w:r>
    </w:p>
    <w:p>
      <w:pPr>
        <w:pStyle w:val="20"/>
        <w:spacing w:line="520" w:lineRule="exact"/>
        <w:ind w:firstLine="525" w:firstLineChars="250"/>
        <w:rPr>
          <w:rFonts w:ascii="仿宋_GB2312" w:hAnsi="仿宋_GB2312" w:eastAsia="仿宋_GB2312" w:cs="仿宋_GB2312"/>
          <w:sz w:val="28"/>
          <w:szCs w:val="28"/>
        </w:rPr>
      </w:pPr>
      <w:r>
        <w:fldChar w:fldCharType="begin"/>
      </w:r>
      <w:r>
        <w:instrText xml:space="preserve"> HYPERLINK "mailto:4.3根据学校进出管理规定，凡参与现场竞价的授权人需于4月26日前将姓名、身份证号码、联系手机信息发送至电子邮箱309560729@qq.com或电话告知wa" </w:instrText>
      </w:r>
      <w:r>
        <w:fldChar w:fldCharType="separate"/>
      </w:r>
      <w:r>
        <w:rPr>
          <w:rFonts w:hint="eastAsia" w:ascii="仿宋_GB2312" w:hAnsi="仿宋_GB2312" w:eastAsia="仿宋_GB2312" w:cs="仿宋_GB2312"/>
          <w:sz w:val="28"/>
          <w:szCs w:val="28"/>
        </w:rPr>
        <w:t>3.根据校方管理要求，凡参与现场竞价人员需于8月24日前将姓名、身份证号码、联系手机信息发送至电子邮箱309560729@qq.com或电话告知代</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理公司工作人员，经校方查验信息后入校。</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（五）逾期递交的或者未递交竞价地点的资格证明材料和竞价报价单将拒绝接收。</w:t>
      </w:r>
    </w:p>
    <w:p>
      <w:pPr>
        <w:spacing w:line="5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七、竞价保证金缴纳方式</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（一）递交竞价文件前，竞价人须缴纳竞价保证金￥5000。未成交竞价人在竞价结束后五个工作日内退还（不计利息），竞价成交人签订合同后五个工作日内退还（不计利息）。如成交人弃标,竞价保证金不退。</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（二）缴纳方式：</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通过银行转账，以竞价人账户缴入到如下账户，并在转账票据用途栏或备注栏中注明所参与竞价项目名称，同时告知银行应录入项目名称（湘南学院报废资产处置）。</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账户名称：湖南材信招标代理有限公司政府采购保证金专户</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开户银行：中国工商银行郴州财兴支行</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银行账号：1911 0212 2920 0049 445</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（三）缴纳截止时间：竞价保证金必须在竞价开始时间前到达指定银行账户（以银行到账回单为准）。</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（四）未按时足额缴纳竞价保证金的，其竞价将被拒绝。</w:t>
      </w:r>
    </w:p>
    <w:p>
      <w:pPr>
        <w:spacing w:line="5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八、竞价须知</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校方对该批处置的报废资产不保证其可用性，不对其安全、质量及技术性能负责，无论竞价成交人将报废资产用于何种目的，校方均不承担任何责任。该批处置的报废资产名称、数量及实际状况以现场踏勘确认的实物为准，校方不对该批处置的报废资产现状价值做出任何承诺。</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（二）竞价会现场评审专家对竞价人的资格证明材料进行审查。</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竞价成交人确定：竞价会现场将资格性审查合格的竞价人报价现场唱标，以最高价为成交价。若最高价出现相同的报价，抽签最终确定成交人。竞价人报价不得低于第三方评估价格（￥36765），否则视为无效报价。有效报价低于3家则废标。竞价会现场确定报价排名前三的为成交候选人，如果排名第一的放弃成交，则排名第二的为成交人，依次递补。竞价成交结果网上公示三日。</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成交人于竞价会结束后的第二日上午12:00前，将竞价成交价款和履约保证金分别以竞价人账户转至校方对公账户，并分别备注用途。否则视为自动放弃，竞价保证金不退。履约保证金额为成交价金额的10%。验收合格后且无违约情况，五个工作日内退还履约保证金。逾期未清场或出现违约情况，履约保证金不予退还。</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账户名称：湘南学院</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开户银行：农业银行郴州苏仙支行营业部</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银行账号：18644901040020266</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（五）竞价代理服务费：成交人领取成交通知书前向竞价代理机构缴纳竞价服务费；竞价代理服务费不低于275元，实际金额按照成交价的具体金额比例结算（参照计价格〔2002〕1980号文件标准的50%计取）。</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（六）成交人在收到成交通知书后，须与校方签订《湘南学院报废资产处置项目合同》。</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（七）成交人在成交公示期满后三日内，必须完成成交资产拆卸、搬运、清理工作。</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（八）成交人在拆卸、搬运、清理过程中及以后任何时间出现损坏或各种安全事故，其全部责任、后果由成交人自行承担。</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九）成交人在资产拆卸回收过程中必须采取必要的安全防范措施，严格按照施工规范进行操作，各类安全设备操作人员都必须具备相应的操作资质，成交人若违规操作产生的法律、民事责任，在此期间出现的一切事故及连带责任均由成交人自行承担，与校方无关。 </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该批报废资产中无回收价值的部分，必须由成交人运输到政府规定的处置地点，并按照国家环保要求，以规定的方式处置，不得随意丢弃，且处置的报废资产不能流入二手市场再次利用，如因处置不当造成的责任由成交人承担。</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（十一）成交人在处置过程中应爱护校方设施，如有损坏照价赔偿，成交人在处置完毕后需将现场清理干净。同时，该批处置资产的拆卸费、搬运费、运输费、租车费、保管费等相关费用全部由成交人承担。</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（十二）若发现存在串标、陪标或其他侵害校方利益行为时，校方有权取消竞价人竞价资格。</w:t>
      </w:r>
    </w:p>
    <w:p>
      <w:pPr>
        <w:spacing w:line="52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九、竞价项目联系人姓名和电话</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校方：湘南学院</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联系人：袁老师    </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电话：0735-2653229</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地址：湖南省郴州市郴州大道889号</w:t>
      </w:r>
    </w:p>
    <w:p>
      <w:pPr>
        <w:adjustRightInd w:val="0"/>
        <w:snapToGrid w:val="0"/>
        <w:spacing w:beforeLines="50"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竞价代理机构：湖南材信招标代理有限公司</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联系人：郭维刚</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电  话：0735-2112188，13762562134</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  址：郴州市北湖区南岭大道968号大华天都2栋1106室</w:t>
      </w:r>
    </w:p>
    <w:p>
      <w:pPr>
        <w:spacing w:line="520" w:lineRule="exact"/>
        <w:rPr>
          <w:rFonts w:ascii="仿宋_GB2312" w:hAnsi="仿宋_GB2312" w:eastAsia="仿宋_GB2312" w:cs="仿宋_GB2312"/>
          <w:sz w:val="28"/>
          <w:szCs w:val="28"/>
        </w:rPr>
      </w:pPr>
    </w:p>
    <w:p>
      <w:pPr>
        <w:spacing w:line="520" w:lineRule="exact"/>
        <w:rPr>
          <w:rFonts w:ascii="仿宋_GB2312" w:hAnsi="仿宋_GB2312" w:eastAsia="仿宋_GB2312" w:cs="仿宋_GB2312"/>
          <w:sz w:val="28"/>
          <w:szCs w:val="28"/>
        </w:rPr>
      </w:pPr>
    </w:p>
    <w:p>
      <w:pPr>
        <w:spacing w:line="520" w:lineRule="exact"/>
        <w:jc w:val="left"/>
        <w:rPr>
          <w:rFonts w:ascii="仿宋_GB2312" w:hAnsi="宋体" w:eastAsia="仿宋_GB2312"/>
          <w:bCs/>
          <w:sz w:val="28"/>
          <w:szCs w:val="28"/>
        </w:rPr>
      </w:pPr>
      <w:r>
        <w:rPr>
          <w:rFonts w:hint="eastAsia" w:ascii="仿宋_GB2312" w:hAnsi="仿宋_GB2312" w:eastAsia="仿宋_GB2312" w:cs="仿宋_GB2312"/>
          <w:b/>
          <w:bCs/>
          <w:sz w:val="28"/>
          <w:szCs w:val="28"/>
        </w:rPr>
        <w:t>竞价人的资格证明材料</w:t>
      </w:r>
    </w:p>
    <w:p>
      <w:pPr>
        <w:pStyle w:val="21"/>
        <w:spacing w:line="520" w:lineRule="exact"/>
        <w:jc w:val="center"/>
        <w:rPr>
          <w:rFonts w:ascii="仿宋_GB2312" w:eastAsia="仿宋_GB2312"/>
          <w:b/>
          <w:sz w:val="32"/>
          <w:szCs w:val="32"/>
        </w:rPr>
      </w:pPr>
      <w:r>
        <w:rPr>
          <w:rFonts w:hint="eastAsia" w:ascii="仿宋_GB2312" w:eastAsia="仿宋_GB2312"/>
          <w:b/>
          <w:sz w:val="32"/>
          <w:szCs w:val="32"/>
        </w:rPr>
        <w:t>资格证明材料编制</w:t>
      </w:r>
    </w:p>
    <w:p>
      <w:pPr>
        <w:spacing w:line="520" w:lineRule="exact"/>
        <w:ind w:left="-204" w:leftChars="-97"/>
        <w:rPr>
          <w:rFonts w:ascii="仿宋_GB2312" w:eastAsia="仿宋_GB2312"/>
          <w:sz w:val="28"/>
          <w:szCs w:val="28"/>
        </w:rPr>
      </w:pPr>
      <w:r>
        <w:rPr>
          <w:rFonts w:hint="eastAsia" w:ascii="仿宋_GB2312" w:hAnsi="宋体" w:eastAsia="仿宋_GB2312"/>
          <w:b/>
          <w:bCs/>
          <w:sz w:val="28"/>
          <w:szCs w:val="28"/>
        </w:rPr>
        <w:t>资格证明材料的制作</w:t>
      </w:r>
    </w:p>
    <w:p>
      <w:pPr>
        <w:spacing w:line="520" w:lineRule="exact"/>
        <w:ind w:left="-204" w:leftChars="-97"/>
        <w:rPr>
          <w:rFonts w:ascii="仿宋_GB2312" w:hAnsi="宋体" w:eastAsia="仿宋_GB2312"/>
          <w:b/>
          <w:bCs/>
          <w:sz w:val="28"/>
          <w:szCs w:val="28"/>
        </w:rPr>
      </w:pPr>
      <w:r>
        <w:rPr>
          <w:rFonts w:hint="eastAsia" w:ascii="仿宋_GB2312" w:hAnsi="宋体" w:eastAsia="仿宋_GB2312"/>
          <w:b/>
          <w:bCs/>
          <w:sz w:val="28"/>
          <w:szCs w:val="28"/>
        </w:rPr>
        <w:t>填写说明：</w:t>
      </w:r>
    </w:p>
    <w:p>
      <w:pPr>
        <w:spacing w:line="520" w:lineRule="exact"/>
        <w:ind w:left="-204" w:leftChars="-97" w:firstLine="689" w:firstLineChars="245"/>
        <w:rPr>
          <w:rFonts w:ascii="仿宋_GB2312" w:eastAsia="仿宋_GB2312"/>
          <w:sz w:val="28"/>
          <w:szCs w:val="28"/>
        </w:rPr>
      </w:pPr>
      <w:r>
        <w:rPr>
          <w:rFonts w:hint="eastAsia" w:ascii="仿宋_GB2312" w:hAnsi="宋体" w:eastAsia="仿宋_GB2312"/>
          <w:b/>
          <w:bCs/>
          <w:sz w:val="28"/>
          <w:szCs w:val="28"/>
        </w:rPr>
        <w:t>一、竞价</w:t>
      </w:r>
      <w:r>
        <w:rPr>
          <w:rFonts w:hint="eastAsia" w:ascii="仿宋_GB2312" w:hAnsi="宋体" w:eastAsia="仿宋_GB2312"/>
          <w:b/>
          <w:sz w:val="28"/>
          <w:szCs w:val="28"/>
        </w:rPr>
        <w:t>人</w:t>
      </w:r>
      <w:r>
        <w:rPr>
          <w:rFonts w:hint="eastAsia" w:ascii="仿宋_GB2312" w:hAnsi="宋体" w:eastAsia="仿宋_GB2312"/>
          <w:b/>
          <w:bCs/>
          <w:sz w:val="28"/>
          <w:szCs w:val="28"/>
        </w:rPr>
        <w:t>有下列情形之一的，视为无效竞价：</w:t>
      </w:r>
    </w:p>
    <w:p>
      <w:pPr>
        <w:adjustRightInd w:val="0"/>
        <w:snapToGrid w:val="0"/>
        <w:spacing w:beforeLines="50" w:line="520" w:lineRule="exact"/>
        <w:ind w:firstLine="420" w:firstLineChars="150"/>
        <w:rPr>
          <w:rFonts w:ascii="仿宋_GB2312" w:hAnsi="宋体" w:eastAsia="仿宋_GB2312"/>
          <w:bCs/>
          <w:sz w:val="28"/>
          <w:szCs w:val="28"/>
        </w:rPr>
      </w:pPr>
      <w:r>
        <w:rPr>
          <w:rFonts w:hint="eastAsia" w:ascii="仿宋_GB2312" w:hAnsi="宋体" w:eastAsia="仿宋_GB2312"/>
          <w:sz w:val="28"/>
          <w:szCs w:val="28"/>
        </w:rPr>
        <w:t>（一）</w:t>
      </w:r>
      <w:r>
        <w:rPr>
          <w:rFonts w:hint="eastAsia" w:ascii="仿宋_GB2312" w:hAnsi="宋体" w:eastAsia="仿宋_GB2312"/>
          <w:bCs/>
          <w:sz w:val="28"/>
          <w:szCs w:val="28"/>
        </w:rPr>
        <w:t>未按竞价公告“二、竞价人的资格证明材料”要求提交资格证明材料的；</w:t>
      </w:r>
    </w:p>
    <w:p>
      <w:pPr>
        <w:adjustRightInd w:val="0"/>
        <w:snapToGrid w:val="0"/>
        <w:spacing w:beforeLines="50" w:line="520" w:lineRule="exact"/>
        <w:ind w:firstLine="420" w:firstLineChars="150"/>
        <w:rPr>
          <w:rFonts w:ascii="仿宋_GB2312" w:hAnsi="宋体" w:eastAsia="仿宋_GB2312"/>
          <w:bCs/>
          <w:sz w:val="28"/>
          <w:szCs w:val="28"/>
        </w:rPr>
      </w:pPr>
      <w:r>
        <w:rPr>
          <w:rFonts w:hint="eastAsia" w:ascii="仿宋_GB2312" w:hAnsi="宋体" w:eastAsia="仿宋_GB2312"/>
          <w:sz w:val="28"/>
          <w:szCs w:val="28"/>
        </w:rPr>
        <w:t>（二）</w:t>
      </w:r>
      <w:r>
        <w:rPr>
          <w:rFonts w:hint="eastAsia" w:ascii="仿宋_GB2312" w:hAnsi="宋体" w:eastAsia="仿宋_GB2312"/>
          <w:bCs/>
          <w:sz w:val="28"/>
          <w:szCs w:val="28"/>
        </w:rPr>
        <w:t>提供的资格证明材料不符合公告要求或提供虚假资格证明文件的；</w:t>
      </w:r>
    </w:p>
    <w:p>
      <w:pPr>
        <w:adjustRightInd w:val="0"/>
        <w:snapToGrid w:val="0"/>
        <w:spacing w:beforeLines="50" w:line="520" w:lineRule="exact"/>
        <w:ind w:firstLine="420" w:firstLineChars="150"/>
        <w:rPr>
          <w:rFonts w:ascii="仿宋_GB2312" w:hAnsi="宋体" w:eastAsia="仿宋_GB2312"/>
          <w:bCs/>
          <w:sz w:val="28"/>
          <w:szCs w:val="28"/>
        </w:rPr>
      </w:pPr>
      <w:r>
        <w:rPr>
          <w:rFonts w:hint="eastAsia" w:ascii="仿宋_GB2312" w:hAnsi="宋体" w:eastAsia="仿宋_GB2312"/>
          <w:sz w:val="28"/>
          <w:szCs w:val="28"/>
        </w:rPr>
        <w:t>（三）</w:t>
      </w:r>
      <w:r>
        <w:rPr>
          <w:rFonts w:hint="eastAsia" w:ascii="仿宋_GB2312" w:hAnsi="宋体" w:eastAsia="仿宋_GB2312"/>
          <w:bCs/>
          <w:sz w:val="28"/>
          <w:szCs w:val="28"/>
        </w:rPr>
        <w:t>竞价文件未按竞价公告要求加盖竞价人公章、</w:t>
      </w:r>
      <w:r>
        <w:rPr>
          <w:rFonts w:hint="eastAsia" w:ascii="仿宋_GB2312" w:hAnsi="宋体" w:eastAsia="仿宋_GB2312"/>
          <w:sz w:val="28"/>
          <w:szCs w:val="28"/>
        </w:rPr>
        <w:t>签字</w:t>
      </w:r>
      <w:r>
        <w:rPr>
          <w:rFonts w:hint="eastAsia" w:ascii="仿宋_GB2312" w:hAnsi="宋体" w:eastAsia="仿宋_GB2312"/>
          <w:bCs/>
          <w:sz w:val="28"/>
          <w:szCs w:val="28"/>
        </w:rPr>
        <w:t>的；</w:t>
      </w:r>
    </w:p>
    <w:p>
      <w:pPr>
        <w:adjustRightInd w:val="0"/>
        <w:snapToGrid w:val="0"/>
        <w:spacing w:beforeLines="50" w:line="520" w:lineRule="exact"/>
        <w:ind w:firstLine="420" w:firstLineChars="150"/>
        <w:rPr>
          <w:rFonts w:ascii="仿宋_GB2312" w:hAnsi="宋体" w:eastAsia="仿宋_GB2312"/>
          <w:bCs/>
          <w:sz w:val="28"/>
          <w:szCs w:val="28"/>
        </w:rPr>
      </w:pPr>
      <w:r>
        <w:rPr>
          <w:rFonts w:hint="eastAsia" w:ascii="仿宋_GB2312" w:hAnsi="宋体" w:eastAsia="仿宋_GB2312"/>
          <w:sz w:val="28"/>
          <w:szCs w:val="28"/>
        </w:rPr>
        <w:t>（四）</w:t>
      </w:r>
      <w:r>
        <w:rPr>
          <w:rFonts w:hint="eastAsia" w:ascii="仿宋_GB2312" w:hAnsi="宋体" w:eastAsia="仿宋_GB2312"/>
          <w:bCs/>
          <w:sz w:val="28"/>
          <w:szCs w:val="28"/>
        </w:rPr>
        <w:t>资格证明材料过了有效期的或未按有关规定年审合格的。</w:t>
      </w:r>
    </w:p>
    <w:p>
      <w:pPr>
        <w:spacing w:line="520" w:lineRule="exact"/>
        <w:ind w:firstLine="413" w:firstLineChars="147"/>
        <w:rPr>
          <w:rFonts w:ascii="仿宋_GB2312" w:hAnsi="宋体" w:eastAsia="仿宋_GB2312"/>
          <w:sz w:val="28"/>
          <w:szCs w:val="28"/>
        </w:rPr>
      </w:pPr>
      <w:r>
        <w:rPr>
          <w:rFonts w:hint="eastAsia" w:ascii="仿宋_GB2312" w:hAnsi="宋体" w:eastAsia="仿宋_GB2312"/>
          <w:b/>
          <w:bCs/>
          <w:sz w:val="28"/>
          <w:szCs w:val="28"/>
        </w:rPr>
        <w:t>不按上述要求盖章和签字的，资格性检查时将其视为无效竞价</w:t>
      </w:r>
      <w:r>
        <w:rPr>
          <w:rFonts w:hint="eastAsia" w:ascii="仿宋_GB2312" w:hAnsi="宋体" w:eastAsia="仿宋_GB2312"/>
          <w:sz w:val="28"/>
          <w:szCs w:val="28"/>
        </w:rPr>
        <w:t>（★）。</w:t>
      </w:r>
    </w:p>
    <w:p>
      <w:pPr>
        <w:spacing w:line="520" w:lineRule="exact"/>
        <w:ind w:firstLine="413" w:firstLineChars="147"/>
        <w:rPr>
          <w:rFonts w:ascii="仿宋_GB2312" w:hAnsi="宋体" w:eastAsia="仿宋_GB2312"/>
          <w:b/>
          <w:bCs/>
          <w:sz w:val="28"/>
          <w:szCs w:val="28"/>
        </w:rPr>
      </w:pPr>
      <w:r>
        <w:rPr>
          <w:rFonts w:hint="eastAsia" w:ascii="仿宋_GB2312" w:hAnsi="宋体" w:eastAsia="仿宋_GB2312"/>
          <w:b/>
          <w:bCs/>
          <w:sz w:val="28"/>
          <w:szCs w:val="28"/>
        </w:rPr>
        <w:t>二、竞价文件的内容和份数</w:t>
      </w:r>
    </w:p>
    <w:p>
      <w:pPr>
        <w:spacing w:line="520" w:lineRule="exact"/>
        <w:ind w:firstLine="420" w:firstLineChars="150"/>
        <w:rPr>
          <w:rFonts w:ascii="仿宋_GB2312" w:hAnsi="宋体" w:eastAsia="仿宋_GB2312"/>
          <w:sz w:val="28"/>
          <w:szCs w:val="28"/>
        </w:rPr>
      </w:pPr>
      <w:r>
        <w:rPr>
          <w:rFonts w:hint="eastAsia" w:ascii="仿宋_GB2312" w:hAnsi="宋体" w:eastAsia="仿宋_GB2312"/>
          <w:sz w:val="28"/>
          <w:szCs w:val="28"/>
        </w:rPr>
        <w:t>（一）竞价文件包含资格证明材料和竞价报价单，正本</w:t>
      </w:r>
      <w:r>
        <w:rPr>
          <w:rFonts w:hint="eastAsia" w:ascii="仿宋_GB2312" w:hAnsi="宋体" w:eastAsia="仿宋_GB2312"/>
          <w:sz w:val="28"/>
          <w:szCs w:val="28"/>
          <w:u w:val="single"/>
        </w:rPr>
        <w:t>壹</w:t>
      </w:r>
      <w:r>
        <w:rPr>
          <w:rFonts w:hint="eastAsia" w:ascii="仿宋_GB2312" w:hAnsi="宋体" w:eastAsia="仿宋_GB2312"/>
          <w:sz w:val="28"/>
          <w:szCs w:val="28"/>
        </w:rPr>
        <w:t>份、副本</w:t>
      </w:r>
      <w:r>
        <w:rPr>
          <w:rFonts w:hint="eastAsia" w:ascii="仿宋_GB2312" w:hAnsi="宋体" w:eastAsia="仿宋_GB2312"/>
          <w:sz w:val="28"/>
          <w:szCs w:val="28"/>
          <w:u w:val="single"/>
        </w:rPr>
        <w:t>贰</w:t>
      </w:r>
      <w:r>
        <w:rPr>
          <w:rFonts w:hint="eastAsia" w:ascii="仿宋_GB2312" w:hAnsi="宋体" w:eastAsia="仿宋_GB2312"/>
          <w:sz w:val="28"/>
          <w:szCs w:val="28"/>
        </w:rPr>
        <w:t>份，每一份竞价文件上注明“正本”或“副本”字样。正本与副本有差异，以正本为准。</w:t>
      </w:r>
    </w:p>
    <w:p>
      <w:pPr>
        <w:spacing w:line="520" w:lineRule="exact"/>
        <w:ind w:firstLine="413" w:firstLineChars="147"/>
        <w:rPr>
          <w:rFonts w:ascii="仿宋_GB2312" w:hAnsi="宋体" w:eastAsia="仿宋_GB2312"/>
          <w:b/>
          <w:bCs/>
          <w:sz w:val="28"/>
          <w:szCs w:val="28"/>
        </w:rPr>
      </w:pPr>
      <w:r>
        <w:rPr>
          <w:rFonts w:hint="eastAsia" w:ascii="仿宋_GB2312" w:hAnsi="宋体" w:eastAsia="仿宋_GB2312"/>
          <w:b/>
          <w:bCs/>
          <w:sz w:val="28"/>
          <w:szCs w:val="28"/>
        </w:rPr>
        <w:t>三、竞价文件的密封和标记</w:t>
      </w:r>
    </w:p>
    <w:p>
      <w:pPr>
        <w:spacing w:line="520" w:lineRule="exact"/>
        <w:ind w:firstLine="420" w:firstLineChars="150"/>
        <w:rPr>
          <w:rFonts w:ascii="仿宋_GB2312" w:hAnsi="宋体" w:eastAsia="仿宋_GB2312"/>
          <w:sz w:val="28"/>
          <w:szCs w:val="28"/>
        </w:rPr>
      </w:pPr>
      <w:r>
        <w:rPr>
          <w:rFonts w:hint="eastAsia" w:ascii="仿宋_GB2312" w:hAnsi="宋体" w:eastAsia="仿宋_GB2312"/>
          <w:sz w:val="28"/>
          <w:szCs w:val="28"/>
        </w:rPr>
        <w:t>（一）竞价文件需用纸质文件袋密封，在纸质文件袋上注明竞价项目名称、招标编号、竞价人名称（全称）等，并在纸质文件袋粘贴密封条。</w:t>
      </w:r>
    </w:p>
    <w:p>
      <w:pPr>
        <w:spacing w:line="520" w:lineRule="exact"/>
        <w:ind w:firstLine="420" w:firstLineChars="150"/>
        <w:rPr>
          <w:rFonts w:ascii="仿宋_GB2312" w:hAnsi="宋体" w:eastAsia="仿宋_GB2312"/>
          <w:sz w:val="28"/>
          <w:szCs w:val="28"/>
        </w:rPr>
      </w:pPr>
      <w:r>
        <w:rPr>
          <w:rFonts w:hint="eastAsia" w:ascii="仿宋_GB2312" w:hAnsi="宋体" w:eastAsia="仿宋_GB2312"/>
          <w:sz w:val="28"/>
          <w:szCs w:val="28"/>
        </w:rPr>
        <w:t>（二）封套上应载明以下信息：</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763" w:hRule="atLeast"/>
        </w:trPr>
        <w:tc>
          <w:tcPr>
            <w:tcW w:w="9920" w:type="dxa"/>
            <w:noWrap/>
          </w:tcPr>
          <w:p>
            <w:pPr>
              <w:adjustRightInd w:val="0"/>
              <w:snapToGrid w:val="0"/>
              <w:spacing w:beforeLines="50" w:line="520" w:lineRule="exact"/>
              <w:rPr>
                <w:rFonts w:ascii="仿宋_GB2312" w:eastAsia="仿宋_GB2312"/>
                <w:sz w:val="28"/>
                <w:szCs w:val="28"/>
              </w:rPr>
            </w:pPr>
            <w:r>
              <w:rPr>
                <w:rFonts w:hint="eastAsia" w:ascii="仿宋_GB2312" w:eastAsia="仿宋_GB2312"/>
                <w:sz w:val="28"/>
                <w:szCs w:val="28"/>
              </w:rPr>
              <w:t>竞价项目名称：湘南学院报废资产处置                       （正本/副本）</w:t>
            </w:r>
          </w:p>
          <w:p>
            <w:pPr>
              <w:adjustRightInd w:val="0"/>
              <w:snapToGrid w:val="0"/>
              <w:spacing w:beforeLines="50" w:line="520" w:lineRule="exact"/>
              <w:rPr>
                <w:rFonts w:ascii="仿宋_GB2312" w:eastAsia="仿宋_GB2312"/>
                <w:sz w:val="28"/>
                <w:szCs w:val="28"/>
              </w:rPr>
            </w:pPr>
            <w:r>
              <w:rPr>
                <w:rFonts w:hint="eastAsia" w:ascii="仿宋_GB2312" w:eastAsia="仿宋_GB2312"/>
                <w:sz w:val="28"/>
                <w:szCs w:val="28"/>
              </w:rPr>
              <w:t>招标编号：</w:t>
            </w:r>
            <w:r>
              <w:rPr>
                <w:rFonts w:hint="eastAsia" w:ascii="仿宋_GB2312" w:hAnsi="仿宋_GB2312" w:eastAsia="仿宋_GB2312" w:cs="仿宋_GB2312"/>
                <w:sz w:val="28"/>
                <w:szCs w:val="28"/>
                <w:lang w:val="en-US" w:eastAsia="zh-CN"/>
              </w:rPr>
              <w:t>XNXY202309</w:t>
            </w:r>
            <w:r>
              <w:rPr>
                <w:rFonts w:hint="eastAsia" w:ascii="仿宋_GB2312" w:eastAsia="仿宋_GB2312"/>
                <w:sz w:val="28"/>
                <w:szCs w:val="28"/>
              </w:rPr>
              <w:t xml:space="preserve">          </w:t>
            </w:r>
          </w:p>
          <w:p>
            <w:pPr>
              <w:spacing w:line="520" w:lineRule="exact"/>
              <w:rPr>
                <w:rFonts w:ascii="仿宋_GB2312" w:eastAsia="仿宋_GB2312"/>
                <w:sz w:val="28"/>
                <w:szCs w:val="28"/>
              </w:rPr>
            </w:pPr>
            <w:r>
              <w:rPr>
                <w:rFonts w:hint="eastAsia" w:ascii="仿宋_GB2312" w:eastAsia="仿宋_GB2312"/>
                <w:sz w:val="28"/>
                <w:szCs w:val="28"/>
              </w:rPr>
              <w:t xml:space="preserve">在      年   月   日   时  分之前不得启封 </w:t>
            </w:r>
          </w:p>
          <w:p>
            <w:pPr>
              <w:spacing w:line="520" w:lineRule="exact"/>
              <w:rPr>
                <w:rFonts w:ascii="仿宋_GB2312" w:eastAsia="仿宋_GB2312"/>
                <w:sz w:val="28"/>
                <w:szCs w:val="28"/>
              </w:rPr>
            </w:pPr>
            <w:r>
              <w:rPr>
                <w:rFonts w:hint="eastAsia" w:ascii="仿宋_GB2312" w:eastAsia="仿宋_GB2312"/>
                <w:sz w:val="28"/>
                <w:szCs w:val="28"/>
              </w:rPr>
              <w:t xml:space="preserve">竞价人名称：                          </w:t>
            </w:r>
          </w:p>
          <w:p>
            <w:pPr>
              <w:pStyle w:val="20"/>
              <w:spacing w:line="520" w:lineRule="exact"/>
              <w:ind w:firstLine="0" w:firstLineChars="0"/>
              <w:rPr>
                <w:rFonts w:ascii="仿宋_GB2312" w:eastAsia="仿宋_GB2312"/>
                <w:sz w:val="28"/>
                <w:szCs w:val="28"/>
              </w:rPr>
            </w:pPr>
            <w:r>
              <w:rPr>
                <w:rFonts w:hint="eastAsia" w:ascii="仿宋_GB2312" w:eastAsia="仿宋_GB2312" w:hAnsiTheme="minorHAnsi"/>
                <w:sz w:val="28"/>
                <w:szCs w:val="28"/>
              </w:rPr>
              <w:t>竞价人联系电话：</w:t>
            </w:r>
          </w:p>
        </w:tc>
      </w:tr>
    </w:tbl>
    <w:p>
      <w:pPr>
        <w:spacing w:line="520" w:lineRule="exact"/>
        <w:ind w:left="723" w:leftChars="150" w:hanging="408" w:hangingChars="145"/>
        <w:rPr>
          <w:rFonts w:ascii="仿宋_GB2312" w:hAnsi="宋体" w:eastAsia="仿宋_GB2312"/>
          <w:b/>
          <w:bCs/>
          <w:sz w:val="28"/>
          <w:szCs w:val="28"/>
        </w:rPr>
      </w:pPr>
      <w:r>
        <w:rPr>
          <w:rFonts w:hint="eastAsia" w:ascii="仿宋_GB2312" w:hAnsi="宋体" w:eastAsia="仿宋_GB2312"/>
          <w:b/>
          <w:bCs/>
          <w:sz w:val="28"/>
          <w:szCs w:val="28"/>
        </w:rPr>
        <w:t>四、竞价文件如果未按上述规定密封和标记，招标代理机构应当拒绝接收。</w:t>
      </w:r>
    </w:p>
    <w:p>
      <w:pPr>
        <w:spacing w:line="520" w:lineRule="exact"/>
        <w:ind w:firstLine="560" w:firstLineChars="200"/>
        <w:rPr>
          <w:rFonts w:ascii="仿宋_GB2312" w:hAnsi="仿宋_GB2312" w:eastAsia="仿宋_GB2312" w:cs="仿宋_GB2312"/>
          <w:sz w:val="28"/>
          <w:szCs w:val="28"/>
        </w:rPr>
      </w:pPr>
    </w:p>
    <w:p>
      <w:pPr>
        <w:spacing w:line="520" w:lineRule="exact"/>
        <w:ind w:firstLine="560" w:firstLineChars="200"/>
        <w:rPr>
          <w:rFonts w:ascii="仿宋_GB2312" w:hAnsi="仿宋_GB2312" w:eastAsia="仿宋_GB2312" w:cs="仿宋_GB2312"/>
          <w:sz w:val="28"/>
          <w:szCs w:val="28"/>
        </w:rPr>
      </w:pP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1.提供有效的统一社会信用代码的营业执照副本（复印件并加盖竞价人公章）。</w:t>
      </w:r>
    </w:p>
    <w:p>
      <w:pPr>
        <w:pStyle w:val="2"/>
        <w:ind w:firstLine="210"/>
      </w:pPr>
    </w:p>
    <w:p>
      <w:pPr>
        <w:pStyle w:val="2"/>
        <w:ind w:firstLine="210"/>
      </w:pPr>
    </w:p>
    <w:p>
      <w:pPr>
        <w:pStyle w:val="2"/>
        <w:ind w:firstLine="210"/>
      </w:pPr>
    </w:p>
    <w:p>
      <w:pPr>
        <w:pStyle w:val="2"/>
        <w:ind w:firstLine="210"/>
      </w:pP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2.法定代表人参与竞价需持法定代表人的身份证（复印件并加盖竞价人公章）；个体工商户参与竞价需持经营者的身份证（复印件并加盖竞价人公章）。</w:t>
      </w:r>
    </w:p>
    <w:p>
      <w:pPr>
        <w:pStyle w:val="2"/>
        <w:ind w:firstLine="0" w:firstLineChars="0"/>
      </w:pP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3.非法定代表人或经营者本人参加竞价，需提供法定代表人或经营者授权委托书原件及双方身份证复印件。</w:t>
      </w:r>
    </w:p>
    <w:p>
      <w:pPr>
        <w:spacing w:line="520" w:lineRule="exact"/>
        <w:jc w:val="center"/>
        <w:rPr>
          <w:rFonts w:ascii="仿宋_GB2312" w:hAnsi="宋体" w:eastAsia="仿宋_GB2312"/>
          <w:b/>
          <w:bCs/>
          <w:sz w:val="28"/>
          <w:szCs w:val="28"/>
        </w:rPr>
      </w:pPr>
    </w:p>
    <w:p>
      <w:pPr>
        <w:spacing w:line="520" w:lineRule="exact"/>
        <w:jc w:val="center"/>
        <w:rPr>
          <w:rFonts w:ascii="仿宋_GB2312" w:hAnsi="仿宋" w:eastAsia="仿宋_GB2312" w:cs="仿宋"/>
          <w:b/>
          <w:bCs/>
          <w:sz w:val="28"/>
          <w:szCs w:val="28"/>
        </w:rPr>
      </w:pPr>
      <w:r>
        <w:rPr>
          <w:rFonts w:hint="eastAsia" w:ascii="仿宋_GB2312" w:hAnsi="仿宋" w:eastAsia="仿宋_GB2312" w:cs="仿宋"/>
          <w:b/>
          <w:bCs/>
          <w:sz w:val="28"/>
          <w:szCs w:val="28"/>
        </w:rPr>
        <w:t>附件1  法定代表人/经营者授权委托书（法定代表人/经营者亲自参加的，可不提供）</w:t>
      </w:r>
    </w:p>
    <w:p>
      <w:pPr>
        <w:spacing w:line="520" w:lineRule="exact"/>
        <w:ind w:firstLine="551" w:firstLineChars="196"/>
        <w:rPr>
          <w:rFonts w:ascii="仿宋_GB2312" w:hAnsi="仿宋" w:eastAsia="仿宋_GB2312" w:cs="仿宋"/>
          <w:b/>
          <w:bCs/>
          <w:sz w:val="28"/>
          <w:szCs w:val="28"/>
        </w:rPr>
      </w:pPr>
    </w:p>
    <w:p>
      <w:pPr>
        <w:autoSpaceDE w:val="0"/>
        <w:autoSpaceDN w:val="0"/>
        <w:adjustRightInd w:val="0"/>
        <w:snapToGrid w:val="0"/>
        <w:spacing w:beforeLines="50" w:line="520" w:lineRule="exact"/>
        <w:ind w:firstLine="560" w:firstLineChars="200"/>
        <w:jc w:val="left"/>
        <w:rPr>
          <w:rFonts w:ascii="仿宋_GB2312" w:hAnsi="仿宋" w:eastAsia="仿宋_GB2312" w:cs="仿宋"/>
          <w:kern w:val="0"/>
          <w:sz w:val="28"/>
          <w:szCs w:val="28"/>
        </w:rPr>
      </w:pPr>
      <w:r>
        <w:rPr>
          <w:rFonts w:hint="eastAsia" w:ascii="仿宋_GB2312" w:hAnsi="仿宋" w:eastAsia="仿宋_GB2312" w:cs="仿宋"/>
          <w:kern w:val="0"/>
          <w:sz w:val="28"/>
          <w:szCs w:val="28"/>
        </w:rPr>
        <w:t>本人</w:t>
      </w:r>
      <w:r>
        <w:rPr>
          <w:rFonts w:hint="eastAsia" w:ascii="仿宋_GB2312" w:hAnsi="仿宋" w:eastAsia="仿宋_GB2312" w:cs="仿宋"/>
          <w:kern w:val="0"/>
          <w:sz w:val="28"/>
          <w:szCs w:val="28"/>
          <w:u w:val="single"/>
        </w:rPr>
        <w:t xml:space="preserve">          </w:t>
      </w:r>
      <w:r>
        <w:rPr>
          <w:rFonts w:hint="eastAsia" w:ascii="仿宋_GB2312" w:hAnsi="仿宋" w:eastAsia="仿宋_GB2312" w:cs="仿宋"/>
          <w:kern w:val="0"/>
          <w:sz w:val="28"/>
          <w:szCs w:val="28"/>
        </w:rPr>
        <w:t>（姓名、职务）系</w:t>
      </w:r>
      <w:r>
        <w:rPr>
          <w:rFonts w:hint="eastAsia" w:ascii="仿宋_GB2312" w:hAnsi="仿宋" w:eastAsia="仿宋_GB2312" w:cs="仿宋"/>
          <w:kern w:val="0"/>
          <w:sz w:val="28"/>
          <w:szCs w:val="28"/>
          <w:u w:val="single"/>
        </w:rPr>
        <w:t xml:space="preserve">                   </w:t>
      </w:r>
      <w:r>
        <w:rPr>
          <w:rFonts w:hint="eastAsia" w:ascii="仿宋_GB2312" w:hAnsi="仿宋" w:eastAsia="仿宋_GB2312" w:cs="仿宋"/>
          <w:kern w:val="0"/>
          <w:sz w:val="28"/>
          <w:szCs w:val="28"/>
        </w:rPr>
        <w:t>（</w:t>
      </w:r>
      <w:r>
        <w:rPr>
          <w:rFonts w:hint="eastAsia" w:ascii="仿宋_GB2312" w:hAnsi="仿宋" w:eastAsia="仿宋_GB2312" w:cs="仿宋"/>
          <w:sz w:val="28"/>
          <w:szCs w:val="28"/>
        </w:rPr>
        <w:t>竞价人</w:t>
      </w:r>
      <w:r>
        <w:rPr>
          <w:rFonts w:hint="eastAsia" w:ascii="仿宋_GB2312" w:hAnsi="仿宋" w:eastAsia="仿宋_GB2312" w:cs="仿宋"/>
          <w:kern w:val="0"/>
          <w:sz w:val="28"/>
          <w:szCs w:val="28"/>
        </w:rPr>
        <w:t>名称）的法定代表人</w:t>
      </w:r>
      <w:r>
        <w:rPr>
          <w:rFonts w:hint="eastAsia" w:ascii="仿宋_GB2312" w:hAnsi="仿宋" w:eastAsia="仿宋_GB2312" w:cs="仿宋"/>
          <w:bCs/>
          <w:sz w:val="28"/>
          <w:szCs w:val="28"/>
        </w:rPr>
        <w:t>/经营者</w:t>
      </w:r>
      <w:r>
        <w:rPr>
          <w:rFonts w:hint="eastAsia" w:ascii="仿宋_GB2312" w:hAnsi="仿宋" w:eastAsia="仿宋_GB2312" w:cs="仿宋"/>
          <w:kern w:val="0"/>
          <w:sz w:val="28"/>
          <w:szCs w:val="28"/>
        </w:rPr>
        <w:t>，现授权</w:t>
      </w:r>
      <w:r>
        <w:rPr>
          <w:rFonts w:hint="eastAsia" w:ascii="仿宋_GB2312" w:hAnsi="仿宋" w:eastAsia="仿宋_GB2312" w:cs="仿宋"/>
          <w:kern w:val="0"/>
          <w:sz w:val="28"/>
          <w:szCs w:val="28"/>
          <w:u w:val="single"/>
        </w:rPr>
        <w:t xml:space="preserve">          </w:t>
      </w:r>
      <w:r>
        <w:rPr>
          <w:rFonts w:hint="eastAsia" w:ascii="仿宋_GB2312" w:hAnsi="仿宋" w:eastAsia="仿宋_GB2312" w:cs="仿宋"/>
          <w:kern w:val="0"/>
          <w:sz w:val="28"/>
          <w:szCs w:val="28"/>
        </w:rPr>
        <w:t>（姓名、职务）为我单位代理人。代理人根据授权，以我单位名义参加贵单位组织的湘南学院报废资产处</w:t>
      </w:r>
      <w:r>
        <w:rPr>
          <w:rFonts w:hint="eastAsia" w:ascii="仿宋_GB2312" w:hAnsi="仿宋" w:eastAsia="仿宋_GB2312" w:cs="仿宋"/>
          <w:sz w:val="28"/>
          <w:szCs w:val="28"/>
        </w:rPr>
        <w:t>置公开竞价活动有关事宜，该代理人在办理过程中，一切行为均代表本单位，与我单位的行为具有同等法律效力。我单位将承担该代理人行为的全部法律后果和法律责任。</w:t>
      </w:r>
    </w:p>
    <w:p>
      <w:pPr>
        <w:autoSpaceDE w:val="0"/>
        <w:autoSpaceDN w:val="0"/>
        <w:adjustRightInd w:val="0"/>
        <w:snapToGrid w:val="0"/>
        <w:spacing w:beforeLines="50" w:line="520" w:lineRule="exact"/>
        <w:ind w:firstLine="560" w:firstLineChars="200"/>
        <w:jc w:val="left"/>
        <w:rPr>
          <w:rFonts w:ascii="仿宋_GB2312" w:hAnsi="仿宋" w:eastAsia="仿宋_GB2312" w:cs="仿宋"/>
          <w:kern w:val="0"/>
          <w:sz w:val="28"/>
          <w:szCs w:val="28"/>
        </w:rPr>
      </w:pPr>
      <w:r>
        <w:rPr>
          <w:rFonts w:hint="eastAsia" w:ascii="仿宋_GB2312" w:hAnsi="仿宋" w:eastAsia="仿宋_GB2312" w:cs="仿宋"/>
          <w:kern w:val="0"/>
          <w:sz w:val="28"/>
          <w:szCs w:val="28"/>
        </w:rPr>
        <w:t>委托期限：</w:t>
      </w:r>
      <w:r>
        <w:rPr>
          <w:rFonts w:hint="eastAsia" w:ascii="仿宋_GB2312" w:hAnsi="仿宋" w:eastAsia="仿宋_GB2312" w:cs="仿宋"/>
          <w:kern w:val="0"/>
          <w:sz w:val="28"/>
          <w:szCs w:val="28"/>
          <w:u w:val="single"/>
        </w:rPr>
        <w:t xml:space="preserve">                          </w:t>
      </w:r>
      <w:r>
        <w:rPr>
          <w:rFonts w:hint="eastAsia" w:ascii="仿宋_GB2312" w:hAnsi="仿宋" w:eastAsia="仿宋_GB2312" w:cs="仿宋"/>
          <w:kern w:val="0"/>
          <w:sz w:val="28"/>
          <w:szCs w:val="28"/>
        </w:rPr>
        <w:t>。</w:t>
      </w:r>
    </w:p>
    <w:p>
      <w:pPr>
        <w:adjustRightInd w:val="0"/>
        <w:snapToGrid w:val="0"/>
        <w:spacing w:beforeLines="50" w:line="520" w:lineRule="exact"/>
        <w:ind w:firstLine="574" w:firstLineChars="205"/>
        <w:rPr>
          <w:rFonts w:ascii="仿宋_GB2312" w:hAnsi="仿宋" w:eastAsia="仿宋_GB2312" w:cs="仿宋"/>
          <w:kern w:val="0"/>
          <w:sz w:val="28"/>
          <w:szCs w:val="28"/>
        </w:rPr>
      </w:pPr>
      <w:r>
        <w:rPr>
          <w:rFonts w:hint="eastAsia" w:ascii="仿宋_GB2312" w:hAnsi="仿宋" w:eastAsia="仿宋_GB2312" w:cs="仿宋"/>
          <w:kern w:val="0"/>
          <w:sz w:val="28"/>
          <w:szCs w:val="28"/>
        </w:rPr>
        <w:t>代理人无转委托权。</w:t>
      </w:r>
    </w:p>
    <w:p>
      <w:pPr>
        <w:adjustRightInd w:val="0"/>
        <w:snapToGrid w:val="0"/>
        <w:spacing w:beforeLines="50" w:line="520" w:lineRule="exact"/>
        <w:ind w:firstLine="574" w:firstLineChars="205"/>
        <w:rPr>
          <w:rFonts w:ascii="仿宋_GB2312" w:hAnsi="仿宋" w:eastAsia="仿宋_GB2312" w:cs="仿宋"/>
          <w:sz w:val="28"/>
          <w:szCs w:val="28"/>
        </w:rPr>
      </w:pPr>
      <w:r>
        <w:rPr>
          <w:rFonts w:hint="eastAsia" w:ascii="仿宋_GB2312" w:hAnsi="仿宋" w:eastAsia="仿宋_GB2312" w:cs="仿宋"/>
          <w:sz w:val="28"/>
          <w:szCs w:val="28"/>
        </w:rPr>
        <w:t>本授权书于</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日签字生效，特此声明。</w:t>
      </w:r>
    </w:p>
    <w:p>
      <w:pPr>
        <w:autoSpaceDE w:val="0"/>
        <w:autoSpaceDN w:val="0"/>
        <w:adjustRightInd w:val="0"/>
        <w:snapToGrid w:val="0"/>
        <w:spacing w:beforeLines="50" w:line="520" w:lineRule="exact"/>
        <w:jc w:val="left"/>
        <w:rPr>
          <w:rFonts w:ascii="仿宋_GB2312" w:hAnsi="仿宋" w:eastAsia="仿宋_GB2312" w:cs="仿宋"/>
          <w:sz w:val="28"/>
          <w:szCs w:val="28"/>
        </w:rPr>
      </w:pPr>
      <w:r>
        <w:rPr>
          <w:rFonts w:hint="eastAsia" w:ascii="仿宋_GB2312" w:hAnsi="仿宋" w:eastAsia="仿宋_GB2312" w:cs="仿宋"/>
          <w:sz w:val="28"/>
          <w:szCs w:val="28"/>
        </w:rPr>
        <w:t>附：法定代表人</w:t>
      </w:r>
      <w:r>
        <w:rPr>
          <w:rFonts w:hint="eastAsia" w:ascii="仿宋_GB2312" w:hAnsi="仿宋" w:eastAsia="仿宋_GB2312" w:cs="仿宋"/>
          <w:bCs/>
          <w:sz w:val="28"/>
          <w:szCs w:val="28"/>
        </w:rPr>
        <w:t>/经营者</w:t>
      </w:r>
      <w:r>
        <w:rPr>
          <w:rFonts w:hint="eastAsia" w:ascii="仿宋_GB2312" w:hAnsi="仿宋" w:eastAsia="仿宋_GB2312" w:cs="仿宋"/>
          <w:sz w:val="28"/>
          <w:szCs w:val="28"/>
        </w:rPr>
        <w:t xml:space="preserve">身份证复印件（加盖公章）及代理人身份证复印件（加盖公章）  </w:t>
      </w:r>
    </w:p>
    <w:p>
      <w:pPr>
        <w:adjustRightInd w:val="0"/>
        <w:snapToGrid w:val="0"/>
        <w:spacing w:beforeLines="50" w:line="520" w:lineRule="exact"/>
        <w:ind w:firstLine="560" w:firstLineChars="200"/>
        <w:rPr>
          <w:rFonts w:ascii="仿宋_GB2312" w:hAnsi="仿宋" w:eastAsia="仿宋_GB2312" w:cs="仿宋"/>
          <w:sz w:val="28"/>
          <w:szCs w:val="28"/>
        </w:rPr>
      </w:pPr>
    </w:p>
    <w:p>
      <w:pPr>
        <w:adjustRightInd w:val="0"/>
        <w:snapToGrid w:val="0"/>
        <w:spacing w:beforeLines="50" w:line="520" w:lineRule="exact"/>
        <w:rPr>
          <w:rFonts w:ascii="仿宋_GB2312" w:hAnsi="仿宋" w:eastAsia="仿宋_GB2312" w:cs="仿宋"/>
          <w:sz w:val="28"/>
          <w:szCs w:val="28"/>
          <w:u w:val="single"/>
        </w:rPr>
      </w:pPr>
      <w:r>
        <w:rPr>
          <w:rFonts w:hint="eastAsia" w:ascii="仿宋_GB2312" w:hAnsi="仿宋" w:eastAsia="仿宋_GB2312" w:cs="仿宋"/>
          <w:sz w:val="28"/>
          <w:szCs w:val="28"/>
        </w:rPr>
        <w:t>竞价人名称（</w:t>
      </w:r>
      <w:r>
        <w:rPr>
          <w:rFonts w:hint="eastAsia" w:ascii="仿宋_GB2312" w:hAnsi="仿宋_GB2312" w:eastAsia="仿宋_GB2312" w:cs="仿宋_GB2312"/>
          <w:sz w:val="28"/>
          <w:szCs w:val="28"/>
        </w:rPr>
        <w:t>公章</w:t>
      </w:r>
      <w:r>
        <w:rPr>
          <w:rFonts w:hint="eastAsia" w:ascii="仿宋_GB2312" w:hAnsi="仿宋" w:eastAsia="仿宋_GB2312" w:cs="仿宋"/>
          <w:sz w:val="28"/>
          <w:szCs w:val="28"/>
        </w:rPr>
        <w:t>）：</w:t>
      </w:r>
      <w:r>
        <w:rPr>
          <w:rFonts w:hint="eastAsia" w:ascii="仿宋_GB2312" w:hAnsi="仿宋" w:eastAsia="仿宋_GB2312" w:cs="仿宋"/>
          <w:sz w:val="28"/>
          <w:szCs w:val="28"/>
          <w:u w:val="single"/>
        </w:rPr>
        <w:t xml:space="preserve">                                </w:t>
      </w:r>
    </w:p>
    <w:p>
      <w:pPr>
        <w:adjustRightInd w:val="0"/>
        <w:snapToGrid w:val="0"/>
        <w:spacing w:beforeLines="50" w:line="520" w:lineRule="exact"/>
        <w:ind w:right="420"/>
        <w:rPr>
          <w:rFonts w:ascii="仿宋_GB2312" w:hAnsi="仿宋" w:eastAsia="仿宋_GB2312" w:cs="仿宋"/>
          <w:sz w:val="28"/>
          <w:szCs w:val="28"/>
        </w:rPr>
      </w:pPr>
      <w:r>
        <w:rPr>
          <w:rFonts w:hint="eastAsia" w:ascii="仿宋_GB2312" w:hAnsi="仿宋" w:eastAsia="仿宋_GB2312" w:cs="仿宋"/>
          <w:sz w:val="28"/>
          <w:szCs w:val="28"/>
        </w:rPr>
        <w:t>法定代表人/经营者（签名）：</w:t>
      </w:r>
      <w:r>
        <w:rPr>
          <w:rFonts w:hint="eastAsia" w:ascii="仿宋_GB2312" w:hAnsi="仿宋" w:eastAsia="仿宋_GB2312" w:cs="仿宋"/>
          <w:sz w:val="28"/>
          <w:szCs w:val="28"/>
          <w:u w:val="single"/>
        </w:rPr>
        <w:t xml:space="preserve">             </w:t>
      </w:r>
    </w:p>
    <w:p>
      <w:pPr>
        <w:adjustRightInd w:val="0"/>
        <w:snapToGrid w:val="0"/>
        <w:spacing w:beforeLines="50" w:line="520" w:lineRule="exact"/>
        <w:ind w:right="420"/>
        <w:rPr>
          <w:rFonts w:ascii="仿宋_GB2312" w:hAnsi="仿宋" w:eastAsia="仿宋_GB2312" w:cs="仿宋"/>
          <w:sz w:val="28"/>
          <w:szCs w:val="28"/>
        </w:rPr>
      </w:pPr>
      <w:r>
        <w:rPr>
          <w:rFonts w:hint="eastAsia" w:ascii="仿宋_GB2312" w:hAnsi="仿宋" w:eastAsia="仿宋_GB2312" w:cs="仿宋"/>
          <w:sz w:val="28"/>
          <w:szCs w:val="28"/>
        </w:rPr>
        <w:t>代理人（签名）：</w:t>
      </w:r>
      <w:r>
        <w:rPr>
          <w:rFonts w:hint="eastAsia" w:ascii="仿宋_GB2312" w:hAnsi="仿宋" w:eastAsia="仿宋_GB2312" w:cs="仿宋"/>
          <w:sz w:val="28"/>
          <w:szCs w:val="28"/>
          <w:u w:val="single"/>
        </w:rPr>
        <w:t xml:space="preserve">                   </w:t>
      </w:r>
    </w:p>
    <w:p>
      <w:pPr>
        <w:adjustRightInd w:val="0"/>
        <w:snapToGrid w:val="0"/>
        <w:spacing w:beforeLines="50" w:line="520" w:lineRule="exact"/>
        <w:ind w:right="420"/>
        <w:rPr>
          <w:rFonts w:ascii="仿宋_GB2312" w:hAnsi="仿宋" w:eastAsia="仿宋_GB2312" w:cs="仿宋"/>
          <w:sz w:val="28"/>
          <w:szCs w:val="28"/>
        </w:rPr>
      </w:pPr>
      <w:r>
        <w:rPr>
          <w:rFonts w:hint="eastAsia" w:ascii="仿宋_GB2312" w:hAnsi="仿宋_GB2312" w:eastAsia="仿宋_GB2312" w:cs="仿宋_GB2312"/>
          <w:sz w:val="28"/>
          <w:szCs w:val="28"/>
        </w:rPr>
        <w:t>日期：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年</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月</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日</w:t>
      </w:r>
    </w:p>
    <w:p>
      <w:pPr>
        <w:spacing w:line="520" w:lineRule="exact"/>
        <w:ind w:firstLine="560" w:firstLineChars="200"/>
        <w:rPr>
          <w:rFonts w:ascii="仿宋_GB2312" w:hAnsi="仿宋_GB2312" w:eastAsia="仿宋_GB2312" w:cs="仿宋_GB2312"/>
          <w:sz w:val="28"/>
          <w:szCs w:val="28"/>
        </w:rPr>
      </w:pPr>
    </w:p>
    <w:p>
      <w:pPr>
        <w:spacing w:line="520" w:lineRule="exact"/>
        <w:ind w:firstLine="560" w:firstLineChars="200"/>
        <w:rPr>
          <w:rFonts w:ascii="仿宋_GB2312" w:hAnsi="仿宋_GB2312" w:eastAsia="仿宋_GB2312" w:cs="仿宋_GB2312"/>
          <w:strike/>
          <w:sz w:val="28"/>
          <w:szCs w:val="28"/>
        </w:rPr>
      </w:pPr>
      <w:r>
        <w:rPr>
          <w:rFonts w:hint="eastAsia" w:ascii="仿宋_GB2312" w:hAnsi="仿宋_GB2312" w:eastAsia="仿宋_GB2312" w:cs="仿宋_GB2312"/>
          <w:sz w:val="28"/>
          <w:szCs w:val="28"/>
        </w:rPr>
        <w:t>4.提供参加本次竞价项目前三年内，在经营活动中没有重大违法记录的承诺函并加盖竞价人公章。</w:t>
      </w:r>
    </w:p>
    <w:p>
      <w:pPr>
        <w:widowControl/>
        <w:spacing w:line="520" w:lineRule="exact"/>
        <w:ind w:firstLine="843" w:firstLineChars="300"/>
        <w:jc w:val="left"/>
        <w:rPr>
          <w:rFonts w:ascii="仿宋_GB2312" w:hAnsi="宋体" w:eastAsia="仿宋_GB2312"/>
          <w:b/>
          <w:sz w:val="28"/>
          <w:szCs w:val="28"/>
        </w:rPr>
      </w:pPr>
    </w:p>
    <w:p>
      <w:pPr>
        <w:spacing w:line="520" w:lineRule="exact"/>
        <w:jc w:val="center"/>
        <w:rPr>
          <w:rFonts w:ascii="仿宋_GB2312" w:hAnsi="仿宋_GB2312" w:eastAsia="仿宋_GB2312" w:cs="仿宋_GB2312"/>
          <w:b/>
          <w:bCs/>
          <w:sz w:val="28"/>
          <w:szCs w:val="28"/>
        </w:rPr>
      </w:pPr>
      <w:r>
        <w:rPr>
          <w:rFonts w:hint="eastAsia" w:ascii="仿宋_GB2312" w:hAnsi="仿宋" w:eastAsia="仿宋_GB2312" w:cs="仿宋"/>
          <w:b/>
          <w:bCs/>
          <w:sz w:val="28"/>
          <w:szCs w:val="28"/>
        </w:rPr>
        <w:t xml:space="preserve">附件2  </w:t>
      </w:r>
      <w:r>
        <w:rPr>
          <w:rFonts w:hint="eastAsia" w:ascii="仿宋_GB2312" w:hAnsi="仿宋_GB2312" w:eastAsia="仿宋_GB2312" w:cs="仿宋_GB2312"/>
          <w:b/>
          <w:bCs/>
          <w:sz w:val="28"/>
          <w:szCs w:val="28"/>
        </w:rPr>
        <w:t>参加本次竞价项目前3年内没有重大违法记录的承诺函</w:t>
      </w:r>
    </w:p>
    <w:p>
      <w:pPr>
        <w:adjustRightInd w:val="0"/>
        <w:snapToGrid w:val="0"/>
        <w:spacing w:beforeLines="50" w:line="520" w:lineRule="exact"/>
        <w:rPr>
          <w:rFonts w:ascii="仿宋_GB2312" w:hAnsi="宋体" w:eastAsia="仿宋_GB2312"/>
          <w:sz w:val="28"/>
          <w:szCs w:val="28"/>
        </w:rPr>
      </w:pPr>
    </w:p>
    <w:p>
      <w:pPr>
        <w:adjustRightInd w:val="0"/>
        <w:snapToGrid w:val="0"/>
        <w:spacing w:beforeLines="50" w:line="520" w:lineRule="exact"/>
        <w:ind w:left="-88" w:leftChars="-42"/>
        <w:rPr>
          <w:rFonts w:ascii="仿宋_GB2312" w:hAnsi="宋体" w:eastAsia="仿宋_GB2312"/>
          <w:sz w:val="28"/>
          <w:szCs w:val="28"/>
        </w:rPr>
      </w:pPr>
      <w:r>
        <w:rPr>
          <w:rFonts w:hint="eastAsia" w:ascii="仿宋_GB2312" w:hAnsi="仿宋_GB2312" w:eastAsia="仿宋_GB2312" w:cs="仿宋_GB2312"/>
          <w:sz w:val="28"/>
          <w:szCs w:val="28"/>
        </w:rPr>
        <w:t>致</w:t>
      </w:r>
      <w:r>
        <w:rPr>
          <w:rFonts w:hint="eastAsia" w:ascii="仿宋_GB2312" w:hAnsi="宋体" w:eastAsia="仿宋_GB2312"/>
          <w:sz w:val="28"/>
          <w:szCs w:val="28"/>
          <w:u w:val="single"/>
        </w:rPr>
        <w:t xml:space="preserve">             </w:t>
      </w:r>
      <w:r>
        <w:rPr>
          <w:rFonts w:hint="eastAsia" w:ascii="仿宋_GB2312" w:hAnsi="仿宋_GB2312" w:eastAsia="仿宋_GB2312" w:cs="仿宋_GB2312"/>
          <w:sz w:val="28"/>
          <w:szCs w:val="28"/>
        </w:rPr>
        <w:t>（校方、竞价代理机构）</w:t>
      </w:r>
      <w:r>
        <w:rPr>
          <w:rFonts w:hint="eastAsia" w:ascii="仿宋_GB2312" w:hAnsi="宋体" w:eastAsia="仿宋_GB2312"/>
          <w:sz w:val="28"/>
          <w:szCs w:val="28"/>
        </w:rPr>
        <w:t>：</w:t>
      </w:r>
    </w:p>
    <w:p>
      <w:pPr>
        <w:adjustRightInd w:val="0"/>
        <w:snapToGrid w:val="0"/>
        <w:spacing w:beforeLines="50" w:line="520" w:lineRule="exact"/>
        <w:ind w:left="-88" w:leftChars="-42"/>
        <w:rPr>
          <w:rFonts w:ascii="仿宋_GB2312" w:hAnsi="宋体" w:eastAsia="仿宋_GB2312"/>
          <w:sz w:val="28"/>
          <w:szCs w:val="28"/>
        </w:rPr>
      </w:pP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我单位在参加本次竞价项目前三年内，在经营活动中没有重大违法记录，包括：</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（一）我单位或者其法定代表人、董事、监事、高级管理人员因经营活动中的违法行为受到行政处罚，但警告和罚款额在三万元以下的行政处罚除外；</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（二）我单位或者其法定代表人、董事、监事、高级管理人员因经营活动中的违法行为受到刑事处罚。</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特此承诺！</w:t>
      </w:r>
    </w:p>
    <w:p>
      <w:pPr>
        <w:widowControl/>
        <w:adjustRightInd w:val="0"/>
        <w:snapToGrid w:val="0"/>
        <w:spacing w:beforeLines="50" w:line="520" w:lineRule="exact"/>
        <w:ind w:firstLine="420"/>
        <w:rPr>
          <w:rFonts w:ascii="仿宋_GB2312" w:hAnsi="宋体" w:eastAsia="仿宋_GB2312"/>
          <w:sz w:val="28"/>
          <w:szCs w:val="28"/>
        </w:rPr>
      </w:pPr>
    </w:p>
    <w:p>
      <w:pPr>
        <w:widowControl/>
        <w:adjustRightInd w:val="0"/>
        <w:snapToGrid w:val="0"/>
        <w:spacing w:beforeLines="50" w:line="520" w:lineRule="exact"/>
        <w:ind w:firstLine="420"/>
        <w:rPr>
          <w:rFonts w:ascii="仿宋_GB2312" w:hAnsi="宋体" w:eastAsia="仿宋_GB2312"/>
          <w:sz w:val="28"/>
          <w:szCs w:val="28"/>
        </w:rPr>
      </w:pPr>
    </w:p>
    <w:p>
      <w:pPr>
        <w:adjustRightInd w:val="0"/>
        <w:snapToGrid w:val="0"/>
        <w:spacing w:beforeLines="50" w:line="520" w:lineRule="exact"/>
        <w:rPr>
          <w:rFonts w:ascii="仿宋_GB2312" w:hAnsi="仿宋" w:eastAsia="仿宋_GB2312" w:cs="仿宋"/>
          <w:sz w:val="28"/>
          <w:szCs w:val="28"/>
          <w:u w:val="single"/>
        </w:rPr>
      </w:pPr>
      <w:r>
        <w:rPr>
          <w:rFonts w:hint="eastAsia" w:ascii="仿宋_GB2312" w:hAnsi="仿宋_GB2312" w:eastAsia="仿宋_GB2312" w:cs="仿宋_GB2312"/>
          <w:sz w:val="28"/>
          <w:szCs w:val="28"/>
        </w:rPr>
        <w:t>竞价人名称（公章）：</w:t>
      </w:r>
      <w:r>
        <w:rPr>
          <w:rFonts w:hint="eastAsia" w:ascii="仿宋_GB2312" w:hAnsi="仿宋" w:eastAsia="仿宋_GB2312" w:cs="仿宋"/>
          <w:sz w:val="28"/>
          <w:szCs w:val="28"/>
          <w:u w:val="single"/>
        </w:rPr>
        <w:t xml:space="preserve">                                </w:t>
      </w:r>
      <w:r>
        <w:rPr>
          <w:rFonts w:hint="eastAsia" w:ascii="仿宋_GB2312" w:hAnsi="仿宋_GB2312" w:eastAsia="仿宋_GB2312" w:cs="仿宋_GB2312"/>
          <w:sz w:val="28"/>
          <w:szCs w:val="28"/>
        </w:rPr>
        <w:t xml:space="preserve">           </w:t>
      </w:r>
    </w:p>
    <w:p>
      <w:pPr>
        <w:adjustRightInd w:val="0"/>
        <w:snapToGrid w:val="0"/>
        <w:spacing w:beforeLines="50" w:line="520" w:lineRule="exact"/>
        <w:ind w:right="420"/>
        <w:rPr>
          <w:rFonts w:ascii="仿宋_GB2312" w:hAnsi="仿宋" w:eastAsia="仿宋_GB2312" w:cs="仿宋"/>
          <w:sz w:val="28"/>
          <w:szCs w:val="28"/>
        </w:rPr>
      </w:pPr>
      <w:r>
        <w:rPr>
          <w:rFonts w:hint="eastAsia" w:ascii="仿宋_GB2312" w:hAnsi="仿宋_GB2312" w:eastAsia="仿宋_GB2312" w:cs="仿宋_GB2312"/>
          <w:sz w:val="28"/>
          <w:szCs w:val="28"/>
        </w:rPr>
        <w:t>法定代表人/经营者（签名或盖章）</w:t>
      </w:r>
      <w:r>
        <w:rPr>
          <w:rFonts w:hint="eastAsia" w:ascii="仿宋_GB2312" w:hAnsi="仿宋" w:eastAsia="仿宋_GB2312" w:cs="仿宋"/>
          <w:sz w:val="28"/>
          <w:szCs w:val="28"/>
        </w:rPr>
        <w:t>：</w:t>
      </w:r>
      <w:r>
        <w:rPr>
          <w:rFonts w:hint="eastAsia" w:ascii="仿宋_GB2312" w:hAnsi="仿宋" w:eastAsia="仿宋_GB2312" w:cs="仿宋"/>
          <w:sz w:val="28"/>
          <w:szCs w:val="28"/>
          <w:u w:val="single"/>
        </w:rPr>
        <w:t xml:space="preserve">             </w:t>
      </w:r>
    </w:p>
    <w:p>
      <w:pPr>
        <w:widowControl/>
        <w:adjustRightInd w:val="0"/>
        <w:snapToGrid w:val="0"/>
        <w:spacing w:beforeLines="50"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adjustRightInd w:val="0"/>
        <w:snapToGrid w:val="0"/>
        <w:spacing w:line="520" w:lineRule="exact"/>
        <w:rPr>
          <w:rFonts w:ascii="仿宋_GB2312" w:eastAsia="仿宋_GB2312"/>
          <w:sz w:val="28"/>
          <w:szCs w:val="28"/>
        </w:rPr>
      </w:pPr>
    </w:p>
    <w:p>
      <w:pPr>
        <w:spacing w:line="520" w:lineRule="exact"/>
        <w:rPr>
          <w:rFonts w:ascii="仿宋_GB2312" w:hAnsi="仿宋_GB2312" w:eastAsia="仿宋_GB2312" w:cs="仿宋_GB2312"/>
          <w:sz w:val="28"/>
          <w:szCs w:val="28"/>
        </w:rPr>
      </w:pP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5.提供在“信用中国”网站（www.creditchina.gov.cn）中的查询结果截图并加盖竞价人公章。如竞价人在上述网站中被列入失信执行人或重大税收违法案件当事人名单的,无资格参加本项目的竞价。</w:t>
      </w:r>
    </w:p>
    <w:p>
      <w:pPr>
        <w:widowControl/>
        <w:adjustRightInd w:val="0"/>
        <w:snapToGrid w:val="0"/>
        <w:spacing w:line="520" w:lineRule="exact"/>
        <w:jc w:val="center"/>
        <w:rPr>
          <w:rFonts w:ascii="仿宋_GB2312" w:hAnsi="仿宋" w:eastAsia="仿宋_GB2312" w:cs="宋体"/>
          <w:b/>
          <w:sz w:val="28"/>
          <w:szCs w:val="28"/>
        </w:rPr>
      </w:pPr>
    </w:p>
    <w:p>
      <w:pPr>
        <w:widowControl/>
        <w:adjustRightInd w:val="0"/>
        <w:snapToGrid w:val="0"/>
        <w:spacing w:line="520" w:lineRule="exact"/>
        <w:jc w:val="center"/>
        <w:rPr>
          <w:rFonts w:ascii="仿宋_GB2312" w:hAnsi="仿宋" w:eastAsia="仿宋_GB2312" w:cs="宋体"/>
          <w:b/>
          <w:sz w:val="28"/>
          <w:szCs w:val="28"/>
        </w:rPr>
      </w:pPr>
    </w:p>
    <w:p>
      <w:pPr>
        <w:widowControl/>
        <w:adjustRightInd w:val="0"/>
        <w:snapToGrid w:val="0"/>
        <w:spacing w:line="520" w:lineRule="exact"/>
        <w:jc w:val="center"/>
        <w:rPr>
          <w:rFonts w:ascii="仿宋_GB2312" w:hAnsi="仿宋" w:eastAsia="仿宋_GB2312" w:cs="宋体"/>
          <w:b/>
          <w:sz w:val="28"/>
          <w:szCs w:val="28"/>
        </w:rPr>
      </w:pPr>
    </w:p>
    <w:p>
      <w:pPr>
        <w:widowControl/>
        <w:adjustRightInd w:val="0"/>
        <w:snapToGrid w:val="0"/>
        <w:spacing w:line="520" w:lineRule="exact"/>
        <w:jc w:val="center"/>
        <w:rPr>
          <w:rFonts w:ascii="仿宋_GB2312" w:hAnsi="仿宋" w:eastAsia="仿宋_GB2312" w:cs="宋体"/>
          <w:b/>
          <w:sz w:val="28"/>
          <w:szCs w:val="28"/>
        </w:rPr>
      </w:pPr>
      <w:r>
        <w:rPr>
          <w:rFonts w:hint="eastAsia" w:ascii="仿宋_GB2312" w:hAnsi="仿宋" w:eastAsia="仿宋_GB2312" w:cs="仿宋"/>
          <w:b/>
          <w:bCs/>
          <w:sz w:val="28"/>
          <w:szCs w:val="28"/>
        </w:rPr>
        <w:t xml:space="preserve">附件3  </w:t>
      </w:r>
      <w:r>
        <w:rPr>
          <w:rFonts w:hint="eastAsia" w:ascii="仿宋_GB2312" w:hAnsi="仿宋" w:eastAsia="仿宋_GB2312" w:cs="宋体"/>
          <w:b/>
          <w:sz w:val="28"/>
          <w:szCs w:val="28"/>
        </w:rPr>
        <w:t>符合特定资格条件证明材料复印件或者情况说明</w:t>
      </w:r>
    </w:p>
    <w:p>
      <w:pPr>
        <w:spacing w:line="520" w:lineRule="exact"/>
        <w:rPr>
          <w:rFonts w:ascii="仿宋_GB2312" w:hAnsi="仿宋_GB2312" w:eastAsia="仿宋_GB2312" w:cs="仿宋_GB2312"/>
          <w:sz w:val="28"/>
          <w:szCs w:val="28"/>
        </w:rPr>
      </w:pPr>
    </w:p>
    <w:p>
      <w:pPr>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w:t>
      </w:r>
      <w:r>
        <w:rPr>
          <w:rFonts w:hint="eastAsia" w:ascii="仿宋_GB2312" w:hAnsi="宋体" w:eastAsia="仿宋_GB2312"/>
          <w:sz w:val="28"/>
          <w:szCs w:val="28"/>
          <w:u w:val="single"/>
        </w:rPr>
        <w:t xml:space="preserve">             </w:t>
      </w:r>
      <w:r>
        <w:rPr>
          <w:rFonts w:hint="eastAsia" w:ascii="仿宋_GB2312" w:hAnsi="仿宋_GB2312" w:eastAsia="仿宋_GB2312" w:cs="仿宋_GB2312"/>
          <w:sz w:val="28"/>
          <w:szCs w:val="28"/>
        </w:rPr>
        <w:t>（校方、竞价代理机构）</w:t>
      </w:r>
    </w:p>
    <w:p>
      <w:pPr>
        <w:pStyle w:val="10"/>
        <w:widowControl/>
        <w:shd w:val="clear" w:color="auto" w:fill="FFFFFF"/>
        <w:spacing w:beforeAutospacing="0" w:after="120" w:afterAutospacing="0" w:line="520" w:lineRule="exact"/>
        <w:jc w:val="center"/>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xml:space="preserve">    根据湘南学院报废资产处置公开竞价公告要求，我单位郑重声明如下：</w:t>
      </w:r>
    </w:p>
    <w:p>
      <w:pPr>
        <w:pStyle w:val="10"/>
        <w:widowControl/>
        <w:shd w:val="clear" w:color="auto" w:fill="FFFFFF"/>
        <w:spacing w:beforeAutospacing="0" w:after="120" w:afterAutospacing="0" w:line="520" w:lineRule="exact"/>
        <w:ind w:firstLine="560" w:firstLineChars="200"/>
        <w:jc w:val="both"/>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一、我单位为独立单位参加竞价，非联合体参加竞价；</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二、与我单位存在“单位负责人为同一人或者存在直接控股、管理关系”的其他单位没有参加本项目竞价。</w:t>
      </w:r>
    </w:p>
    <w:p>
      <w:pPr>
        <w:adjustRightInd w:val="0"/>
        <w:snapToGrid w:val="0"/>
        <w:spacing w:beforeLines="50"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特此声明！</w:t>
      </w:r>
    </w:p>
    <w:p>
      <w:pPr>
        <w:adjustRightInd w:val="0"/>
        <w:snapToGrid w:val="0"/>
        <w:spacing w:beforeLines="50" w:line="520" w:lineRule="exact"/>
        <w:rPr>
          <w:rFonts w:ascii="仿宋_GB2312" w:hAnsi="仿宋_GB2312" w:eastAsia="仿宋_GB2312" w:cs="仿宋_GB2312"/>
          <w:sz w:val="28"/>
          <w:szCs w:val="28"/>
        </w:rPr>
      </w:pPr>
    </w:p>
    <w:p>
      <w:pPr>
        <w:adjustRightInd w:val="0"/>
        <w:snapToGrid w:val="0"/>
        <w:spacing w:beforeLines="50" w:line="520" w:lineRule="exact"/>
        <w:rPr>
          <w:rFonts w:ascii="仿宋_GB2312" w:hAnsi="仿宋_GB2312" w:eastAsia="仿宋_GB2312" w:cs="仿宋_GB2312"/>
          <w:sz w:val="28"/>
          <w:szCs w:val="28"/>
        </w:rPr>
      </w:pPr>
    </w:p>
    <w:p>
      <w:pPr>
        <w:adjustRightInd w:val="0"/>
        <w:snapToGrid w:val="0"/>
        <w:spacing w:beforeLines="50" w:line="520" w:lineRule="exact"/>
        <w:rPr>
          <w:rFonts w:ascii="仿宋_GB2312" w:hAnsi="仿宋" w:eastAsia="仿宋_GB2312" w:cs="仿宋"/>
          <w:sz w:val="28"/>
          <w:szCs w:val="28"/>
          <w:u w:val="single"/>
        </w:rPr>
      </w:pPr>
      <w:r>
        <w:rPr>
          <w:rFonts w:hint="eastAsia" w:ascii="仿宋_GB2312" w:hAnsi="仿宋_GB2312" w:eastAsia="仿宋_GB2312" w:cs="仿宋_GB2312"/>
          <w:sz w:val="28"/>
          <w:szCs w:val="28"/>
        </w:rPr>
        <w:t>竞价人名称（公章）：</w:t>
      </w:r>
      <w:r>
        <w:rPr>
          <w:rFonts w:hint="eastAsia" w:ascii="仿宋_GB2312" w:hAnsi="仿宋" w:eastAsia="仿宋_GB2312" w:cs="仿宋"/>
          <w:sz w:val="28"/>
          <w:szCs w:val="28"/>
          <w:u w:val="single"/>
        </w:rPr>
        <w:t xml:space="preserve">                         </w:t>
      </w:r>
      <w:r>
        <w:rPr>
          <w:rFonts w:hint="eastAsia" w:ascii="仿宋_GB2312" w:hAnsi="仿宋_GB2312" w:eastAsia="仿宋_GB2312" w:cs="仿宋_GB2312"/>
          <w:sz w:val="28"/>
          <w:szCs w:val="28"/>
        </w:rPr>
        <w:t xml:space="preserve">           </w:t>
      </w:r>
    </w:p>
    <w:p>
      <w:pPr>
        <w:adjustRightInd w:val="0"/>
        <w:snapToGrid w:val="0"/>
        <w:spacing w:beforeLines="50" w:line="520" w:lineRule="exact"/>
        <w:ind w:right="420"/>
        <w:rPr>
          <w:rFonts w:ascii="仿宋_GB2312" w:hAnsi="仿宋" w:eastAsia="仿宋_GB2312" w:cs="仿宋"/>
          <w:sz w:val="28"/>
          <w:szCs w:val="28"/>
        </w:rPr>
      </w:pPr>
      <w:r>
        <w:rPr>
          <w:rFonts w:hint="eastAsia" w:ascii="仿宋_GB2312" w:hAnsi="仿宋_GB2312" w:eastAsia="仿宋_GB2312" w:cs="仿宋_GB2312"/>
          <w:sz w:val="28"/>
          <w:szCs w:val="28"/>
        </w:rPr>
        <w:t>法定代表人/经营者（签名或盖章）</w:t>
      </w:r>
      <w:r>
        <w:rPr>
          <w:rFonts w:hint="eastAsia" w:ascii="仿宋_GB2312" w:hAnsi="仿宋" w:eastAsia="仿宋_GB2312" w:cs="仿宋"/>
          <w:sz w:val="28"/>
          <w:szCs w:val="28"/>
        </w:rPr>
        <w:t>：</w:t>
      </w:r>
      <w:r>
        <w:rPr>
          <w:rFonts w:hint="eastAsia" w:ascii="仿宋_GB2312" w:hAnsi="仿宋" w:eastAsia="仿宋_GB2312" w:cs="仿宋"/>
          <w:sz w:val="28"/>
          <w:szCs w:val="28"/>
          <w:u w:val="single"/>
        </w:rPr>
        <w:t xml:space="preserve">             </w:t>
      </w:r>
    </w:p>
    <w:p>
      <w:pPr>
        <w:widowControl/>
        <w:adjustRightInd w:val="0"/>
        <w:snapToGrid w:val="0"/>
        <w:spacing w:beforeLines="50"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pStyle w:val="2"/>
        <w:spacing w:line="520" w:lineRule="exact"/>
        <w:ind w:firstLine="280"/>
        <w:rPr>
          <w:rFonts w:ascii="仿宋_GB2312" w:eastAsia="仿宋_GB2312"/>
          <w:sz w:val="28"/>
          <w:szCs w:val="28"/>
        </w:rPr>
      </w:pPr>
    </w:p>
    <w:p>
      <w:pPr>
        <w:spacing w:line="520" w:lineRule="exact"/>
        <w:rPr>
          <w:rFonts w:ascii="仿宋_GB2312" w:hAnsi="仿宋_GB2312" w:eastAsia="仿宋_GB2312" w:cs="仿宋_GB2312"/>
          <w:sz w:val="28"/>
          <w:szCs w:val="28"/>
        </w:rPr>
      </w:pPr>
    </w:p>
    <w:p>
      <w:pPr>
        <w:spacing w:line="520" w:lineRule="exact"/>
        <w:rPr>
          <w:rFonts w:ascii="仿宋_GB2312" w:hAnsi="仿宋_GB2312" w:eastAsia="仿宋_GB2312" w:cs="仿宋_GB2312"/>
          <w:sz w:val="28"/>
          <w:szCs w:val="28"/>
        </w:rPr>
      </w:pPr>
    </w:p>
    <w:p>
      <w:pPr>
        <w:spacing w:line="520" w:lineRule="exact"/>
        <w:rPr>
          <w:rFonts w:ascii="仿宋_GB2312" w:hAnsi="仿宋_GB2312" w:eastAsia="仿宋_GB2312" w:cs="仿宋_GB2312"/>
          <w:sz w:val="28"/>
          <w:szCs w:val="28"/>
        </w:rPr>
      </w:pPr>
    </w:p>
    <w:p>
      <w:pPr>
        <w:pStyle w:val="2"/>
        <w:ind w:firstLine="0" w:firstLineChars="0"/>
      </w:pPr>
    </w:p>
    <w:p>
      <w:pPr>
        <w:pStyle w:val="2"/>
        <w:ind w:firstLine="0" w:firstLineChars="0"/>
      </w:pPr>
    </w:p>
    <w:p>
      <w:pPr>
        <w:pStyle w:val="2"/>
        <w:ind w:firstLine="0" w:firstLineChars="0"/>
      </w:pPr>
    </w:p>
    <w:p>
      <w:pPr>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附件4</w:t>
      </w:r>
    </w:p>
    <w:p>
      <w:pPr>
        <w:spacing w:line="520" w:lineRule="exact"/>
        <w:jc w:val="center"/>
        <w:rPr>
          <w:rFonts w:ascii="仿宋_GB2312" w:hAnsi="宋体" w:eastAsia="仿宋_GB2312"/>
          <w:b/>
          <w:bCs/>
          <w:sz w:val="28"/>
          <w:szCs w:val="28"/>
        </w:rPr>
      </w:pPr>
      <w:r>
        <w:rPr>
          <w:rFonts w:hint="eastAsia" w:ascii="仿宋_GB2312" w:hAnsi="宋体" w:eastAsia="仿宋_GB2312"/>
          <w:b/>
          <w:bCs/>
          <w:sz w:val="28"/>
          <w:szCs w:val="28"/>
        </w:rPr>
        <w:t>竞价报价单</w:t>
      </w:r>
    </w:p>
    <w:p>
      <w:pPr>
        <w:spacing w:line="520" w:lineRule="exact"/>
        <w:jc w:val="center"/>
        <w:rPr>
          <w:rFonts w:ascii="仿宋_GB2312" w:hAnsi="宋体" w:eastAsia="仿宋_GB2312"/>
          <w:bCs/>
          <w:sz w:val="28"/>
          <w:szCs w:val="28"/>
        </w:rPr>
      </w:pPr>
    </w:p>
    <w:tbl>
      <w:tblPr>
        <w:tblStyle w:val="11"/>
        <w:tblW w:w="9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2556"/>
        <w:gridCol w:w="1276"/>
        <w:gridCol w:w="3412"/>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2051" w:type="dxa"/>
            <w:vAlign w:val="center"/>
          </w:tcPr>
          <w:p>
            <w:pPr>
              <w:spacing w:line="520" w:lineRule="exact"/>
              <w:jc w:val="center"/>
              <w:rPr>
                <w:rFonts w:ascii="仿宋_GB2312" w:hAnsi="仿宋" w:eastAsia="仿宋_GB2312"/>
                <w:sz w:val="28"/>
                <w:szCs w:val="28"/>
              </w:rPr>
            </w:pPr>
            <w:r>
              <w:rPr>
                <w:rFonts w:hint="eastAsia" w:ascii="仿宋_GB2312" w:hAnsi="仿宋" w:eastAsia="仿宋_GB2312"/>
                <w:sz w:val="28"/>
                <w:szCs w:val="28"/>
              </w:rPr>
              <w:t>竞价项目名称</w:t>
            </w:r>
          </w:p>
        </w:tc>
        <w:tc>
          <w:tcPr>
            <w:tcW w:w="7252" w:type="dxa"/>
            <w:gridSpan w:val="4"/>
            <w:vAlign w:val="center"/>
          </w:tcPr>
          <w:p>
            <w:pPr>
              <w:spacing w:line="520" w:lineRule="exact"/>
              <w:jc w:val="center"/>
              <w:rPr>
                <w:rFonts w:ascii="仿宋_GB2312" w:hAnsi="仿宋" w:eastAsia="仿宋_GB2312"/>
                <w:sz w:val="28"/>
                <w:szCs w:val="28"/>
              </w:rPr>
            </w:pPr>
            <w:r>
              <w:rPr>
                <w:rFonts w:hint="eastAsia" w:ascii="仿宋_GB2312" w:hAnsi="仿宋" w:eastAsia="仿宋_GB2312"/>
                <w:sz w:val="28"/>
                <w:szCs w:val="28"/>
              </w:rPr>
              <w:t>湘南学院报废资产处置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07" w:hRule="atLeast"/>
          <w:jc w:val="center"/>
        </w:trPr>
        <w:tc>
          <w:tcPr>
            <w:tcW w:w="2051" w:type="dxa"/>
            <w:vAlign w:val="center"/>
          </w:tcPr>
          <w:p>
            <w:pPr>
              <w:spacing w:line="520" w:lineRule="exact"/>
              <w:jc w:val="center"/>
              <w:rPr>
                <w:rFonts w:ascii="仿宋_GB2312" w:hAnsi="仿宋" w:eastAsia="仿宋_GB2312"/>
                <w:sz w:val="28"/>
                <w:szCs w:val="28"/>
              </w:rPr>
            </w:pPr>
            <w:r>
              <w:rPr>
                <w:rFonts w:hint="eastAsia" w:ascii="仿宋_GB2312" w:hAnsi="仿宋" w:eastAsia="仿宋_GB2312"/>
                <w:sz w:val="28"/>
                <w:szCs w:val="28"/>
              </w:rPr>
              <w:t>招标编号</w:t>
            </w:r>
          </w:p>
        </w:tc>
        <w:tc>
          <w:tcPr>
            <w:tcW w:w="7244" w:type="dxa"/>
            <w:gridSpan w:val="3"/>
            <w:vAlign w:val="center"/>
          </w:tcPr>
          <w:p>
            <w:pPr>
              <w:spacing w:line="520" w:lineRule="exact"/>
              <w:jc w:val="center"/>
              <w:rPr>
                <w:rFonts w:ascii="仿宋_GB2312" w:hAnsi="仿宋" w:eastAsia="仿宋_GB2312"/>
                <w:sz w:val="28"/>
                <w:szCs w:val="28"/>
              </w:rPr>
            </w:pPr>
            <w:r>
              <w:rPr>
                <w:rFonts w:hint="eastAsia" w:ascii="仿宋_GB2312" w:hAnsi="仿宋_GB2312" w:eastAsia="仿宋_GB2312" w:cs="仿宋_GB2312"/>
                <w:sz w:val="28"/>
                <w:szCs w:val="28"/>
                <w:lang w:val="en-US" w:eastAsia="zh-CN"/>
              </w:rPr>
              <w:t>XNXY202309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07" w:hRule="atLeast"/>
          <w:jc w:val="center"/>
        </w:trPr>
        <w:tc>
          <w:tcPr>
            <w:tcW w:w="2051" w:type="dxa"/>
            <w:vAlign w:val="center"/>
          </w:tcPr>
          <w:p>
            <w:pPr>
              <w:spacing w:line="520" w:lineRule="exact"/>
              <w:jc w:val="center"/>
              <w:rPr>
                <w:rFonts w:ascii="仿宋_GB2312" w:hAnsi="仿宋" w:eastAsia="仿宋_GB2312"/>
                <w:sz w:val="28"/>
                <w:szCs w:val="28"/>
              </w:rPr>
            </w:pPr>
            <w:r>
              <w:rPr>
                <w:rFonts w:hint="eastAsia" w:ascii="仿宋_GB2312" w:hAnsi="仿宋" w:eastAsia="仿宋_GB2312"/>
                <w:sz w:val="28"/>
                <w:szCs w:val="28"/>
              </w:rPr>
              <w:t>处置方式</w:t>
            </w:r>
          </w:p>
        </w:tc>
        <w:tc>
          <w:tcPr>
            <w:tcW w:w="7244" w:type="dxa"/>
            <w:gridSpan w:val="3"/>
            <w:vAlign w:val="center"/>
          </w:tcPr>
          <w:p>
            <w:pPr>
              <w:spacing w:line="520" w:lineRule="exact"/>
              <w:jc w:val="center"/>
              <w:rPr>
                <w:rFonts w:ascii="仿宋_GB2312" w:hAnsi="仿宋" w:eastAsia="仿宋_GB2312"/>
                <w:sz w:val="28"/>
                <w:szCs w:val="28"/>
              </w:rPr>
            </w:pPr>
            <w:r>
              <w:rPr>
                <w:rFonts w:hint="eastAsia" w:ascii="仿宋_GB2312" w:hAnsi="仿宋" w:eastAsia="仿宋_GB2312"/>
                <w:sz w:val="28"/>
                <w:szCs w:val="28"/>
              </w:rPr>
              <w:t>公开竞价处置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1510" w:hRule="atLeast"/>
          <w:jc w:val="center"/>
        </w:trPr>
        <w:tc>
          <w:tcPr>
            <w:tcW w:w="2051" w:type="dxa"/>
            <w:vAlign w:val="center"/>
          </w:tcPr>
          <w:p>
            <w:pPr>
              <w:spacing w:line="520" w:lineRule="exact"/>
              <w:jc w:val="center"/>
              <w:rPr>
                <w:rFonts w:ascii="仿宋_GB2312" w:hAnsi="仿宋" w:eastAsia="仿宋_GB2312"/>
                <w:sz w:val="28"/>
                <w:szCs w:val="28"/>
              </w:rPr>
            </w:pPr>
            <w:r>
              <w:rPr>
                <w:rFonts w:hint="eastAsia" w:ascii="仿宋_GB2312" w:hAnsi="仿宋" w:eastAsia="仿宋_GB2312"/>
                <w:sz w:val="28"/>
                <w:szCs w:val="28"/>
              </w:rPr>
              <w:t>处置内容</w:t>
            </w:r>
          </w:p>
        </w:tc>
        <w:tc>
          <w:tcPr>
            <w:tcW w:w="7244" w:type="dxa"/>
            <w:gridSpan w:val="3"/>
            <w:vAlign w:val="center"/>
          </w:tcPr>
          <w:p>
            <w:pPr>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旧热水系统（含空气源热泵、储水桶、水管等）、路灯杆、铸铁栏杆、铸铁管、钢丝绳、道闸、电动伸缩门、条柜、高柜等固定资产。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4" w:hRule="atLeast"/>
          <w:jc w:val="center"/>
        </w:trPr>
        <w:tc>
          <w:tcPr>
            <w:tcW w:w="9303" w:type="dxa"/>
            <w:gridSpan w:val="5"/>
            <w:vAlign w:val="center"/>
          </w:tcPr>
          <w:p>
            <w:pPr>
              <w:spacing w:line="520" w:lineRule="exact"/>
              <w:jc w:val="center"/>
              <w:rPr>
                <w:rFonts w:ascii="仿宋_GB2312" w:hAnsi="仿宋" w:eastAsia="仿宋_GB2312"/>
                <w:bCs/>
                <w:sz w:val="28"/>
                <w:szCs w:val="28"/>
              </w:rPr>
            </w:pPr>
            <w:r>
              <w:rPr>
                <w:rFonts w:hint="eastAsia" w:ascii="仿宋_GB2312" w:hAnsi="仿宋" w:eastAsia="仿宋_GB2312"/>
                <w:bCs/>
                <w:sz w:val="28"/>
                <w:szCs w:val="28"/>
              </w:rPr>
              <w:t>竞</w:t>
            </w:r>
            <w:r>
              <w:rPr>
                <w:rFonts w:hint="eastAsia" w:ascii="仿宋_GB2312" w:hAnsi="仿宋" w:eastAsia="仿宋_GB2312" w:cs="宋体"/>
                <w:sz w:val="28"/>
                <w:szCs w:val="28"/>
              </w:rPr>
              <w:t>价</w:t>
            </w:r>
            <w:r>
              <w:rPr>
                <w:rFonts w:hint="eastAsia" w:ascii="仿宋_GB2312" w:hAnsi="仿宋" w:eastAsia="仿宋_GB2312"/>
                <w:bCs/>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4607" w:type="dxa"/>
            <w:gridSpan w:val="2"/>
            <w:vAlign w:val="center"/>
          </w:tcPr>
          <w:p>
            <w:pPr>
              <w:spacing w:line="520" w:lineRule="exact"/>
              <w:jc w:val="center"/>
              <w:rPr>
                <w:rFonts w:ascii="仿宋_GB2312" w:hAnsi="仿宋" w:eastAsia="仿宋_GB2312"/>
                <w:sz w:val="28"/>
                <w:szCs w:val="28"/>
              </w:rPr>
            </w:pPr>
            <w:r>
              <w:rPr>
                <w:rFonts w:hint="eastAsia" w:ascii="仿宋_GB2312" w:hAnsi="仿宋" w:eastAsia="仿宋_GB2312"/>
                <w:bCs/>
                <w:sz w:val="28"/>
                <w:szCs w:val="28"/>
              </w:rPr>
              <w:t>竞</w:t>
            </w:r>
            <w:r>
              <w:rPr>
                <w:rFonts w:hint="eastAsia" w:ascii="仿宋_GB2312" w:hAnsi="仿宋" w:eastAsia="仿宋_GB2312" w:cs="宋体"/>
                <w:sz w:val="28"/>
                <w:szCs w:val="28"/>
              </w:rPr>
              <w:t>价</w:t>
            </w:r>
            <w:r>
              <w:rPr>
                <w:rFonts w:hint="eastAsia" w:ascii="仿宋_GB2312" w:hAnsi="仿宋" w:eastAsia="仿宋_GB2312"/>
                <w:bCs/>
                <w:sz w:val="28"/>
                <w:szCs w:val="28"/>
              </w:rPr>
              <w:t>人</w:t>
            </w:r>
            <w:r>
              <w:rPr>
                <w:rFonts w:hint="eastAsia" w:ascii="仿宋_GB2312" w:hAnsi="仿宋" w:eastAsia="仿宋_GB2312"/>
                <w:sz w:val="28"/>
                <w:szCs w:val="28"/>
              </w:rPr>
              <w:t>名称（加盖公章）</w:t>
            </w:r>
          </w:p>
        </w:tc>
        <w:tc>
          <w:tcPr>
            <w:tcW w:w="1276" w:type="dxa"/>
            <w:vAlign w:val="center"/>
          </w:tcPr>
          <w:p>
            <w:pPr>
              <w:spacing w:line="520" w:lineRule="exact"/>
              <w:jc w:val="center"/>
              <w:rPr>
                <w:rFonts w:ascii="仿宋_GB2312" w:hAnsi="仿宋" w:eastAsia="仿宋_GB2312"/>
                <w:sz w:val="28"/>
                <w:szCs w:val="28"/>
              </w:rPr>
            </w:pPr>
            <w:r>
              <w:rPr>
                <w:rFonts w:hint="eastAsia" w:ascii="仿宋_GB2312" w:hAnsi="仿宋" w:eastAsia="仿宋_GB2312"/>
                <w:sz w:val="28"/>
                <w:szCs w:val="28"/>
              </w:rPr>
              <w:t>联系人</w:t>
            </w:r>
          </w:p>
        </w:tc>
        <w:tc>
          <w:tcPr>
            <w:tcW w:w="3420" w:type="dxa"/>
            <w:gridSpan w:val="2"/>
            <w:vAlign w:val="center"/>
          </w:tcPr>
          <w:p>
            <w:pPr>
              <w:spacing w:line="520" w:lineRule="exact"/>
              <w:jc w:val="center"/>
              <w:rPr>
                <w:rFonts w:ascii="仿宋_GB2312" w:hAnsi="仿宋" w:eastAsia="仿宋_GB2312"/>
                <w:sz w:val="28"/>
                <w:szCs w:val="28"/>
              </w:rPr>
            </w:pPr>
            <w:r>
              <w:rPr>
                <w:rFonts w:hint="eastAsia" w:ascii="仿宋_GB2312" w:hAnsi="仿宋" w:eastAsia="仿宋_GB2312"/>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4607" w:type="dxa"/>
            <w:gridSpan w:val="2"/>
            <w:vAlign w:val="center"/>
          </w:tcPr>
          <w:p>
            <w:pPr>
              <w:widowControl/>
              <w:spacing w:line="520" w:lineRule="exact"/>
              <w:jc w:val="center"/>
              <w:textAlignment w:val="center"/>
              <w:rPr>
                <w:rFonts w:ascii="仿宋_GB2312" w:hAnsi="仿宋" w:eastAsia="仿宋_GB2312" w:cs="宋体"/>
                <w:kern w:val="0"/>
                <w:sz w:val="28"/>
                <w:szCs w:val="28"/>
              </w:rPr>
            </w:pPr>
          </w:p>
        </w:tc>
        <w:tc>
          <w:tcPr>
            <w:tcW w:w="1276" w:type="dxa"/>
            <w:vAlign w:val="center"/>
          </w:tcPr>
          <w:p>
            <w:pPr>
              <w:widowControl/>
              <w:spacing w:line="520" w:lineRule="exact"/>
              <w:jc w:val="center"/>
              <w:textAlignment w:val="center"/>
              <w:rPr>
                <w:rFonts w:ascii="仿宋_GB2312" w:hAnsi="仿宋" w:eastAsia="仿宋_GB2312" w:cs="宋体"/>
                <w:kern w:val="0"/>
                <w:sz w:val="28"/>
                <w:szCs w:val="28"/>
              </w:rPr>
            </w:pPr>
          </w:p>
        </w:tc>
        <w:tc>
          <w:tcPr>
            <w:tcW w:w="3420" w:type="dxa"/>
            <w:gridSpan w:val="2"/>
            <w:vAlign w:val="center"/>
          </w:tcPr>
          <w:p>
            <w:pPr>
              <w:widowControl/>
              <w:spacing w:line="520" w:lineRule="exact"/>
              <w:jc w:val="center"/>
              <w:textAlignment w:val="center"/>
              <w:rPr>
                <w:rFonts w:ascii="仿宋_GB2312" w:hAnsi="仿宋"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5" w:hRule="atLeast"/>
          <w:jc w:val="center"/>
        </w:trPr>
        <w:tc>
          <w:tcPr>
            <w:tcW w:w="9303" w:type="dxa"/>
            <w:gridSpan w:val="5"/>
          </w:tcPr>
          <w:p>
            <w:pPr>
              <w:spacing w:line="520" w:lineRule="exact"/>
              <w:rPr>
                <w:rFonts w:ascii="仿宋_GB2312" w:hAnsi="仿宋" w:eastAsia="仿宋_GB2312"/>
                <w:b/>
                <w:bCs/>
                <w:sz w:val="28"/>
                <w:szCs w:val="28"/>
              </w:rPr>
            </w:pPr>
            <w:r>
              <w:rPr>
                <w:rFonts w:hint="eastAsia" w:ascii="仿宋_GB2312" w:hAnsi="仿宋" w:eastAsia="仿宋_GB2312"/>
                <w:sz w:val="28"/>
                <w:szCs w:val="28"/>
              </w:rPr>
              <w:t xml:space="preserve">              </w:t>
            </w:r>
            <w:r>
              <w:rPr>
                <w:rFonts w:hint="eastAsia" w:ascii="仿宋_GB2312" w:hAnsi="仿宋" w:eastAsia="仿宋_GB2312"/>
                <w:b/>
                <w:bCs/>
                <w:sz w:val="28"/>
                <w:szCs w:val="28"/>
              </w:rPr>
              <w:t xml:space="preserve"> </w:t>
            </w:r>
          </w:p>
          <w:p>
            <w:pPr>
              <w:spacing w:line="520" w:lineRule="exact"/>
              <w:jc w:val="left"/>
              <w:rPr>
                <w:rFonts w:ascii="仿宋_GB2312" w:hAnsi="仿宋" w:eastAsia="仿宋_GB2312"/>
                <w:sz w:val="28"/>
                <w:szCs w:val="28"/>
              </w:rPr>
            </w:pPr>
            <w:r>
              <w:rPr>
                <w:rFonts w:hint="eastAsia" w:ascii="仿宋_GB2312" w:hAnsi="仿宋" w:eastAsia="仿宋_GB2312"/>
                <w:b/>
                <w:bCs/>
                <w:sz w:val="28"/>
                <w:szCs w:val="28"/>
              </w:rPr>
              <w:t>报价金额（大写）：</w:t>
            </w:r>
            <w:r>
              <w:rPr>
                <w:rFonts w:hint="eastAsia" w:ascii="仿宋_GB2312" w:hAnsi="仿宋" w:eastAsia="仿宋_GB2312"/>
                <w:sz w:val="28"/>
                <w:szCs w:val="28"/>
              </w:rPr>
              <w:t xml:space="preserve">    拾     万     仟     佰     拾    元整</w:t>
            </w:r>
          </w:p>
          <w:p>
            <w:pPr>
              <w:spacing w:line="520" w:lineRule="exact"/>
              <w:rPr>
                <w:rFonts w:ascii="仿宋_GB2312" w:hAnsi="仿宋" w:eastAsia="仿宋_GB2312"/>
                <w:sz w:val="28"/>
                <w:szCs w:val="28"/>
              </w:rPr>
            </w:pPr>
          </w:p>
          <w:p>
            <w:pPr>
              <w:spacing w:line="520" w:lineRule="exact"/>
              <w:rPr>
                <w:rFonts w:ascii="仿宋_GB2312" w:hAnsi="仿宋" w:eastAsia="仿宋_GB2312"/>
                <w:sz w:val="28"/>
                <w:szCs w:val="28"/>
              </w:rPr>
            </w:pPr>
            <w:r>
              <w:rPr>
                <w:rFonts w:hint="eastAsia" w:ascii="仿宋_GB2312" w:hAnsi="仿宋" w:eastAsia="仿宋_GB2312"/>
                <w:sz w:val="28"/>
                <w:szCs w:val="28"/>
              </w:rPr>
              <w:t>（</w:t>
            </w:r>
            <w:r>
              <w:rPr>
                <w:rFonts w:hint="eastAsia" w:ascii="仿宋_GB2312" w:hAnsi="仿宋_GB2312" w:eastAsia="仿宋_GB2312" w:cs="仿宋_GB2312"/>
                <w:sz w:val="28"/>
                <w:szCs w:val="28"/>
              </w:rPr>
              <w:t>￥</w:t>
            </w:r>
            <w:r>
              <w:rPr>
                <w:rFonts w:hint="eastAsia" w:ascii="仿宋_GB2312" w:eastAsia="仿宋_GB2312" w:hAnsiTheme="minorEastAsia"/>
                <w:color w:val="FF0000"/>
                <w:sz w:val="28"/>
                <w:szCs w:val="28"/>
              </w:rPr>
              <w:t xml:space="preserve">  </w:t>
            </w:r>
            <w:r>
              <w:rPr>
                <w:rFonts w:hint="eastAsia" w:ascii="仿宋_GB2312" w:eastAsia="仿宋_GB2312" w:hAnsiTheme="minorEastAsia"/>
                <w:sz w:val="28"/>
                <w:szCs w:val="28"/>
              </w:rPr>
              <w:t xml:space="preserve"> </w:t>
            </w:r>
            <w:r>
              <w:rPr>
                <w:rFonts w:hint="eastAsia" w:ascii="仿宋_GB2312" w:hAnsi="仿宋" w:eastAsia="仿宋_GB2312"/>
                <w:sz w:val="28"/>
                <w:szCs w:val="28"/>
              </w:rPr>
              <w:t xml:space="preserve">         ）</w:t>
            </w:r>
          </w:p>
          <w:p>
            <w:pPr>
              <w:spacing w:line="520" w:lineRule="exact"/>
              <w:rPr>
                <w:rFonts w:ascii="仿宋_GB2312" w:hAnsi="仿宋" w:eastAsia="仿宋_GB2312"/>
                <w:sz w:val="28"/>
                <w:szCs w:val="28"/>
              </w:rPr>
            </w:pPr>
            <w:r>
              <w:rPr>
                <w:rFonts w:hint="eastAsia" w:ascii="仿宋_GB2312" w:hAnsi="仿宋" w:eastAsia="仿宋_GB2312"/>
                <w:sz w:val="28"/>
                <w:szCs w:val="28"/>
              </w:rPr>
              <w:t xml:space="preserve">  </w:t>
            </w:r>
          </w:p>
          <w:p>
            <w:pPr>
              <w:spacing w:line="520" w:lineRule="exact"/>
              <w:rPr>
                <w:rFonts w:ascii="仿宋_GB2312" w:hAnsi="仿宋" w:eastAsia="仿宋_GB2312"/>
                <w:sz w:val="28"/>
                <w:szCs w:val="28"/>
              </w:rPr>
            </w:pPr>
            <w:r>
              <w:rPr>
                <w:rFonts w:hint="eastAsia" w:ascii="仿宋_GB2312" w:hAnsi="仿宋" w:eastAsia="仿宋_GB2312"/>
                <w:sz w:val="28"/>
                <w:szCs w:val="28"/>
              </w:rPr>
              <w:t xml:space="preserve">（大写金额与小写金额不一致时，以大写金额为准） </w:t>
            </w:r>
          </w:p>
          <w:p>
            <w:pPr>
              <w:spacing w:line="520" w:lineRule="exact"/>
              <w:rPr>
                <w:rFonts w:ascii="仿宋_GB2312" w:hAnsi="仿宋" w:eastAsia="仿宋_GB2312"/>
                <w:sz w:val="28"/>
                <w:szCs w:val="28"/>
              </w:rPr>
            </w:pPr>
            <w:r>
              <w:rPr>
                <w:rFonts w:hint="eastAsia" w:ascii="仿宋_GB2312" w:hAnsi="仿宋" w:eastAsia="仿宋_GB2312"/>
                <w:sz w:val="28"/>
                <w:szCs w:val="28"/>
              </w:rPr>
              <w:t xml:space="preserve"> </w:t>
            </w:r>
          </w:p>
          <w:p>
            <w:pPr>
              <w:adjustRightInd w:val="0"/>
              <w:snapToGrid w:val="0"/>
              <w:spacing w:line="520" w:lineRule="exact"/>
              <w:ind w:right="480"/>
              <w:rPr>
                <w:rFonts w:ascii="仿宋_GB2312" w:hAnsi="仿宋" w:eastAsia="仿宋_GB2312"/>
                <w:b/>
                <w:sz w:val="28"/>
                <w:szCs w:val="28"/>
              </w:rPr>
            </w:pPr>
            <w:r>
              <w:rPr>
                <w:rFonts w:hint="eastAsia" w:ascii="仿宋_GB2312" w:hAnsi="仿宋_GB2312" w:eastAsia="仿宋_GB2312" w:cs="仿宋_GB2312"/>
                <w:b/>
                <w:sz w:val="28"/>
                <w:szCs w:val="28"/>
              </w:rPr>
              <w:t>法定代表人/经营者或代理人</w:t>
            </w:r>
            <w:r>
              <w:rPr>
                <w:rFonts w:hint="eastAsia" w:ascii="仿宋_GB2312" w:hAnsi="仿宋" w:eastAsia="仿宋_GB2312"/>
                <w:b/>
                <w:sz w:val="28"/>
                <w:szCs w:val="28"/>
              </w:rPr>
              <w:t>签名：</w:t>
            </w:r>
          </w:p>
          <w:p>
            <w:pPr>
              <w:spacing w:line="520" w:lineRule="exact"/>
              <w:rPr>
                <w:rFonts w:ascii="仿宋_GB2312" w:hAnsi="仿宋" w:eastAsia="仿宋_GB2312"/>
                <w:sz w:val="28"/>
                <w:szCs w:val="28"/>
              </w:rPr>
            </w:pPr>
          </w:p>
          <w:p>
            <w:pPr>
              <w:spacing w:line="520" w:lineRule="exact"/>
              <w:rPr>
                <w:rFonts w:ascii="仿宋_GB2312" w:hAnsi="仿宋" w:eastAsia="仿宋_GB2312"/>
                <w:sz w:val="28"/>
                <w:szCs w:val="28"/>
              </w:rPr>
            </w:pPr>
            <w:r>
              <w:rPr>
                <w:rFonts w:hint="eastAsia" w:ascii="仿宋_GB2312" w:hAnsi="仿宋" w:eastAsia="仿宋_GB2312"/>
                <w:sz w:val="28"/>
                <w:szCs w:val="28"/>
              </w:rPr>
              <w:t>日期：      年      月      日</w:t>
            </w:r>
          </w:p>
          <w:p>
            <w:pPr>
              <w:pStyle w:val="2"/>
              <w:ind w:firstLine="210"/>
            </w:pPr>
          </w:p>
        </w:tc>
      </w:tr>
    </w:tbl>
    <w:p>
      <w:pPr>
        <w:spacing w:line="520" w:lineRule="exact"/>
        <w:rPr>
          <w:rFonts w:ascii="仿宋_GB2312" w:hAnsi="仿宋" w:eastAsia="仿宋_GB2312"/>
          <w:sz w:val="28"/>
          <w:szCs w:val="28"/>
        </w:rPr>
      </w:pPr>
      <w:r>
        <w:rPr>
          <w:rFonts w:hint="eastAsia" w:ascii="仿宋_GB2312" w:hAnsi="仿宋" w:eastAsia="仿宋_GB2312"/>
          <w:sz w:val="28"/>
          <w:szCs w:val="28"/>
        </w:rPr>
        <w:t>（不按规范填写此表，报价无效）</w:t>
      </w:r>
    </w:p>
    <w:sectPr>
      <w:footerReference r:id="rId3" w:type="default"/>
      <w:pgSz w:w="11906" w:h="16838"/>
      <w:pgMar w:top="153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nsolas">
    <w:panose1 w:val="020B0609020204030204"/>
    <w:charset w:val="00"/>
    <w:family w:val="modern"/>
    <w:pitch w:val="default"/>
    <w:sig w:usb0="E00006FF" w:usb1="0000FCFF" w:usb2="00000001" w:usb3="00000000" w:csb0="6000019F" w:csb1="DFD7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joinstyle="miter"/>
          <v:imagedata o:title=""/>
          <o:lock v:ext="edit"/>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M4NTMyNmVjYWFkNTExMWI4MGJiMDUwY2VmMjYxNjgifQ=="/>
  </w:docVars>
  <w:rsids>
    <w:rsidRoot w:val="6A28587A"/>
    <w:rsid w:val="0001659C"/>
    <w:rsid w:val="000372D0"/>
    <w:rsid w:val="00041392"/>
    <w:rsid w:val="000602AA"/>
    <w:rsid w:val="00061FCF"/>
    <w:rsid w:val="000637A0"/>
    <w:rsid w:val="00076412"/>
    <w:rsid w:val="00096935"/>
    <w:rsid w:val="000C2635"/>
    <w:rsid w:val="000D0960"/>
    <w:rsid w:val="000E7FCA"/>
    <w:rsid w:val="000F3521"/>
    <w:rsid w:val="00104A62"/>
    <w:rsid w:val="0015015B"/>
    <w:rsid w:val="00155094"/>
    <w:rsid w:val="00167802"/>
    <w:rsid w:val="001C116A"/>
    <w:rsid w:val="001D0052"/>
    <w:rsid w:val="001D0563"/>
    <w:rsid w:val="001E68BA"/>
    <w:rsid w:val="00214714"/>
    <w:rsid w:val="002434AC"/>
    <w:rsid w:val="00257D40"/>
    <w:rsid w:val="00262C80"/>
    <w:rsid w:val="00292878"/>
    <w:rsid w:val="002A1D65"/>
    <w:rsid w:val="002A2493"/>
    <w:rsid w:val="002B51C2"/>
    <w:rsid w:val="002E7506"/>
    <w:rsid w:val="002F3C22"/>
    <w:rsid w:val="002F6DF7"/>
    <w:rsid w:val="00325BBF"/>
    <w:rsid w:val="00332015"/>
    <w:rsid w:val="00337CE9"/>
    <w:rsid w:val="0034355E"/>
    <w:rsid w:val="00343F28"/>
    <w:rsid w:val="0035240C"/>
    <w:rsid w:val="0035653A"/>
    <w:rsid w:val="003670FD"/>
    <w:rsid w:val="003677D3"/>
    <w:rsid w:val="003B53D4"/>
    <w:rsid w:val="003C342E"/>
    <w:rsid w:val="003F1FBF"/>
    <w:rsid w:val="003F2B7B"/>
    <w:rsid w:val="00412A20"/>
    <w:rsid w:val="0042365F"/>
    <w:rsid w:val="004327B8"/>
    <w:rsid w:val="004347E1"/>
    <w:rsid w:val="00442605"/>
    <w:rsid w:val="00446931"/>
    <w:rsid w:val="004473D6"/>
    <w:rsid w:val="00464311"/>
    <w:rsid w:val="00480427"/>
    <w:rsid w:val="00482412"/>
    <w:rsid w:val="004A2461"/>
    <w:rsid w:val="004C45A7"/>
    <w:rsid w:val="004D2B8A"/>
    <w:rsid w:val="004E12F4"/>
    <w:rsid w:val="00507745"/>
    <w:rsid w:val="00516416"/>
    <w:rsid w:val="00525771"/>
    <w:rsid w:val="00530CEF"/>
    <w:rsid w:val="0053488C"/>
    <w:rsid w:val="005462B9"/>
    <w:rsid w:val="005658D5"/>
    <w:rsid w:val="00584EEC"/>
    <w:rsid w:val="00597872"/>
    <w:rsid w:val="005A26C8"/>
    <w:rsid w:val="005A5686"/>
    <w:rsid w:val="005C1ADC"/>
    <w:rsid w:val="005C6016"/>
    <w:rsid w:val="005C742B"/>
    <w:rsid w:val="005E37CB"/>
    <w:rsid w:val="006111D2"/>
    <w:rsid w:val="00636121"/>
    <w:rsid w:val="00636FF6"/>
    <w:rsid w:val="00645FA7"/>
    <w:rsid w:val="00654C4F"/>
    <w:rsid w:val="00666E61"/>
    <w:rsid w:val="00694616"/>
    <w:rsid w:val="006D2109"/>
    <w:rsid w:val="006F106A"/>
    <w:rsid w:val="006F5DCF"/>
    <w:rsid w:val="007121A1"/>
    <w:rsid w:val="00725590"/>
    <w:rsid w:val="007625FC"/>
    <w:rsid w:val="007664E2"/>
    <w:rsid w:val="007718DF"/>
    <w:rsid w:val="007B2431"/>
    <w:rsid w:val="007C581D"/>
    <w:rsid w:val="007D3BFB"/>
    <w:rsid w:val="007E6A66"/>
    <w:rsid w:val="007F5DDF"/>
    <w:rsid w:val="007F6005"/>
    <w:rsid w:val="0081440C"/>
    <w:rsid w:val="00855829"/>
    <w:rsid w:val="0088367F"/>
    <w:rsid w:val="00884440"/>
    <w:rsid w:val="00896747"/>
    <w:rsid w:val="008A38C9"/>
    <w:rsid w:val="008B2360"/>
    <w:rsid w:val="008C3179"/>
    <w:rsid w:val="008E763A"/>
    <w:rsid w:val="008F06F4"/>
    <w:rsid w:val="008F1A74"/>
    <w:rsid w:val="0091075B"/>
    <w:rsid w:val="00921F06"/>
    <w:rsid w:val="00944B15"/>
    <w:rsid w:val="0096128F"/>
    <w:rsid w:val="00964B5A"/>
    <w:rsid w:val="0098031B"/>
    <w:rsid w:val="00992815"/>
    <w:rsid w:val="009B022F"/>
    <w:rsid w:val="009B2719"/>
    <w:rsid w:val="009C397F"/>
    <w:rsid w:val="009C4FB0"/>
    <w:rsid w:val="009D0CBA"/>
    <w:rsid w:val="009E010C"/>
    <w:rsid w:val="00A07769"/>
    <w:rsid w:val="00A13C37"/>
    <w:rsid w:val="00A2376B"/>
    <w:rsid w:val="00A36375"/>
    <w:rsid w:val="00A63C94"/>
    <w:rsid w:val="00A84271"/>
    <w:rsid w:val="00AA0837"/>
    <w:rsid w:val="00AE70B2"/>
    <w:rsid w:val="00AF4D27"/>
    <w:rsid w:val="00B4004E"/>
    <w:rsid w:val="00B45AB3"/>
    <w:rsid w:val="00B51CD4"/>
    <w:rsid w:val="00BC788C"/>
    <w:rsid w:val="00BD4856"/>
    <w:rsid w:val="00BD7AB2"/>
    <w:rsid w:val="00C24FDE"/>
    <w:rsid w:val="00C30E76"/>
    <w:rsid w:val="00C622C8"/>
    <w:rsid w:val="00C71C5A"/>
    <w:rsid w:val="00C73FE2"/>
    <w:rsid w:val="00C93845"/>
    <w:rsid w:val="00C961BF"/>
    <w:rsid w:val="00CC0EE0"/>
    <w:rsid w:val="00CC2357"/>
    <w:rsid w:val="00CC6801"/>
    <w:rsid w:val="00D103E7"/>
    <w:rsid w:val="00D30544"/>
    <w:rsid w:val="00D33F8C"/>
    <w:rsid w:val="00D34D81"/>
    <w:rsid w:val="00D45434"/>
    <w:rsid w:val="00D53B2F"/>
    <w:rsid w:val="00D80A24"/>
    <w:rsid w:val="00DB74ED"/>
    <w:rsid w:val="00DE6C05"/>
    <w:rsid w:val="00DF127A"/>
    <w:rsid w:val="00E054E2"/>
    <w:rsid w:val="00E27FCF"/>
    <w:rsid w:val="00E35D10"/>
    <w:rsid w:val="00E41099"/>
    <w:rsid w:val="00E5566E"/>
    <w:rsid w:val="00E7159F"/>
    <w:rsid w:val="00E76EED"/>
    <w:rsid w:val="00E80181"/>
    <w:rsid w:val="00E86734"/>
    <w:rsid w:val="00EB73B1"/>
    <w:rsid w:val="00ED2309"/>
    <w:rsid w:val="00EE148F"/>
    <w:rsid w:val="00EE68B4"/>
    <w:rsid w:val="00EF6212"/>
    <w:rsid w:val="00F54BA6"/>
    <w:rsid w:val="00F6556F"/>
    <w:rsid w:val="00F67839"/>
    <w:rsid w:val="00F810B7"/>
    <w:rsid w:val="00FA70B2"/>
    <w:rsid w:val="00FB657E"/>
    <w:rsid w:val="00FB745F"/>
    <w:rsid w:val="00FD3050"/>
    <w:rsid w:val="011A3EF3"/>
    <w:rsid w:val="04B40E22"/>
    <w:rsid w:val="074B39A6"/>
    <w:rsid w:val="08263A7B"/>
    <w:rsid w:val="084038D7"/>
    <w:rsid w:val="091E39F1"/>
    <w:rsid w:val="09497BC1"/>
    <w:rsid w:val="09C4714C"/>
    <w:rsid w:val="0A2D5046"/>
    <w:rsid w:val="0B065FC2"/>
    <w:rsid w:val="0BB91287"/>
    <w:rsid w:val="102D131D"/>
    <w:rsid w:val="15875496"/>
    <w:rsid w:val="17BF33B8"/>
    <w:rsid w:val="17F0123F"/>
    <w:rsid w:val="18A41C80"/>
    <w:rsid w:val="18B96041"/>
    <w:rsid w:val="19754A7E"/>
    <w:rsid w:val="19891EF6"/>
    <w:rsid w:val="1AB07CF9"/>
    <w:rsid w:val="1B611041"/>
    <w:rsid w:val="1EAE3655"/>
    <w:rsid w:val="23EE693F"/>
    <w:rsid w:val="24B624C4"/>
    <w:rsid w:val="25BE719C"/>
    <w:rsid w:val="25BF79E2"/>
    <w:rsid w:val="28707179"/>
    <w:rsid w:val="28D667EF"/>
    <w:rsid w:val="2C300C99"/>
    <w:rsid w:val="2C627650"/>
    <w:rsid w:val="2CD6384B"/>
    <w:rsid w:val="2DFC012C"/>
    <w:rsid w:val="2FB4773F"/>
    <w:rsid w:val="30775371"/>
    <w:rsid w:val="32D023A7"/>
    <w:rsid w:val="358352E2"/>
    <w:rsid w:val="37D457C5"/>
    <w:rsid w:val="3AB931B0"/>
    <w:rsid w:val="3AE72EC4"/>
    <w:rsid w:val="3AE91B8E"/>
    <w:rsid w:val="3B6B1B81"/>
    <w:rsid w:val="3C3C4977"/>
    <w:rsid w:val="3D514CF4"/>
    <w:rsid w:val="40D0335D"/>
    <w:rsid w:val="411E6EBB"/>
    <w:rsid w:val="43C91426"/>
    <w:rsid w:val="443359AC"/>
    <w:rsid w:val="46535AF5"/>
    <w:rsid w:val="474B6530"/>
    <w:rsid w:val="47AA14A8"/>
    <w:rsid w:val="47B57706"/>
    <w:rsid w:val="4B3F5018"/>
    <w:rsid w:val="4D7F59F9"/>
    <w:rsid w:val="4EFD0048"/>
    <w:rsid w:val="517F39BC"/>
    <w:rsid w:val="53185E2B"/>
    <w:rsid w:val="548C2CB1"/>
    <w:rsid w:val="555F00F2"/>
    <w:rsid w:val="58E325BC"/>
    <w:rsid w:val="5AF8748D"/>
    <w:rsid w:val="5BAC183B"/>
    <w:rsid w:val="5BFF4E08"/>
    <w:rsid w:val="5DF179D9"/>
    <w:rsid w:val="5F4E650A"/>
    <w:rsid w:val="60C2740B"/>
    <w:rsid w:val="614909B6"/>
    <w:rsid w:val="61FB4F17"/>
    <w:rsid w:val="620F042E"/>
    <w:rsid w:val="62352F65"/>
    <w:rsid w:val="63702694"/>
    <w:rsid w:val="65CA5822"/>
    <w:rsid w:val="6630191B"/>
    <w:rsid w:val="6A28587A"/>
    <w:rsid w:val="707D11BE"/>
    <w:rsid w:val="70926DFA"/>
    <w:rsid w:val="72D33F5D"/>
    <w:rsid w:val="73964ADD"/>
    <w:rsid w:val="74A037DA"/>
    <w:rsid w:val="75357F2A"/>
    <w:rsid w:val="75EE5FC9"/>
    <w:rsid w:val="761304E2"/>
    <w:rsid w:val="784B564B"/>
    <w:rsid w:val="79BC3408"/>
    <w:rsid w:val="7ABB6F4D"/>
    <w:rsid w:val="7DEC1A86"/>
    <w:rsid w:val="7ECB17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99"/>
    <w:pPr>
      <w:keepNext/>
      <w:keepLines/>
      <w:spacing w:line="360" w:lineRule="auto"/>
      <w:outlineLvl w:val="1"/>
    </w:pPr>
    <w:rPr>
      <w:rFonts w:ascii="Arial" w:hAnsi="Arial"/>
      <w:b/>
      <w:bCs/>
      <w:sz w:val="24"/>
      <w:szCs w:val="32"/>
    </w:rPr>
  </w:style>
  <w:style w:type="paragraph" w:styleId="7">
    <w:name w:val="heading 4"/>
    <w:basedOn w:val="1"/>
    <w:next w:val="1"/>
    <w:unhideWhenUsed/>
    <w:qFormat/>
    <w:uiPriority w:val="0"/>
    <w:pPr>
      <w:keepNext/>
      <w:keepLines/>
      <w:spacing w:line="372" w:lineRule="auto"/>
      <w:outlineLvl w:val="3"/>
    </w:pPr>
    <w:rPr>
      <w:rFonts w:ascii="Arial" w:hAnsi="Arial" w:eastAsia="黑体"/>
      <w:b/>
      <w:sz w:val="28"/>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eastAsia="宋体" w:cs="Times New Roman"/>
      <w:sz w:val="21"/>
    </w:rPr>
  </w:style>
  <w:style w:type="paragraph" w:styleId="3">
    <w:name w:val="Body Text"/>
    <w:basedOn w:val="1"/>
    <w:next w:val="4"/>
    <w:qFormat/>
    <w:uiPriority w:val="0"/>
    <w:pPr>
      <w:spacing w:after="120"/>
    </w:pPr>
    <w:rPr>
      <w:kern w:val="0"/>
      <w:sz w:val="24"/>
    </w:rPr>
  </w:style>
  <w:style w:type="paragraph" w:customStyle="1" w:styleId="4">
    <w:name w:val="正文首行缩进1"/>
    <w:basedOn w:val="1"/>
    <w:qFormat/>
    <w:uiPriority w:val="0"/>
    <w:pPr>
      <w:spacing w:after="120"/>
      <w:ind w:firstLine="420" w:firstLineChars="100"/>
    </w:pPr>
    <w:rPr>
      <w:rFonts w:ascii="Times New Roman" w:hAnsi="Times New Roman" w:eastAsia="宋体" w:cs="Times New Roman"/>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bCs/>
    </w:rPr>
  </w:style>
  <w:style w:type="character" w:styleId="14">
    <w:name w:val="FollowedHyperlink"/>
    <w:basedOn w:val="12"/>
    <w:qFormat/>
    <w:uiPriority w:val="0"/>
    <w:rPr>
      <w:color w:val="595959"/>
      <w:u w:val="none"/>
    </w:rPr>
  </w:style>
  <w:style w:type="character" w:styleId="15">
    <w:name w:val="HTML Definition"/>
    <w:basedOn w:val="12"/>
    <w:qFormat/>
    <w:uiPriority w:val="0"/>
    <w:rPr>
      <w:i/>
      <w:iCs/>
    </w:rPr>
  </w:style>
  <w:style w:type="character" w:styleId="16">
    <w:name w:val="Hyperlink"/>
    <w:basedOn w:val="12"/>
    <w:qFormat/>
    <w:uiPriority w:val="0"/>
    <w:rPr>
      <w:color w:val="595959"/>
      <w:u w:val="none"/>
    </w:rPr>
  </w:style>
  <w:style w:type="character" w:styleId="17">
    <w:name w:val="HTML Code"/>
    <w:basedOn w:val="12"/>
    <w:qFormat/>
    <w:uiPriority w:val="0"/>
    <w:rPr>
      <w:rFonts w:hint="default" w:ascii="Consolas" w:hAnsi="Consolas" w:eastAsia="Consolas" w:cs="Consolas"/>
      <w:color w:val="C7254E"/>
      <w:sz w:val="21"/>
      <w:szCs w:val="21"/>
      <w:shd w:val="clear" w:color="auto" w:fill="F9F2F4"/>
    </w:rPr>
  </w:style>
  <w:style w:type="character" w:styleId="18">
    <w:name w:val="HTML Keyboard"/>
    <w:basedOn w:val="12"/>
    <w:qFormat/>
    <w:uiPriority w:val="0"/>
    <w:rPr>
      <w:rFonts w:hint="default" w:ascii="Consolas" w:hAnsi="Consolas" w:eastAsia="Consolas" w:cs="Consolas"/>
      <w:color w:val="FFFFFF"/>
      <w:sz w:val="21"/>
      <w:szCs w:val="21"/>
      <w:shd w:val="clear" w:color="auto" w:fill="333333"/>
    </w:rPr>
  </w:style>
  <w:style w:type="character" w:styleId="19">
    <w:name w:val="HTML Sample"/>
    <w:basedOn w:val="12"/>
    <w:qFormat/>
    <w:uiPriority w:val="0"/>
    <w:rPr>
      <w:rFonts w:ascii="Consolas" w:hAnsi="Consolas" w:eastAsia="Consolas" w:cs="Consolas"/>
      <w:sz w:val="21"/>
      <w:szCs w:val="21"/>
    </w:rPr>
  </w:style>
  <w:style w:type="paragraph" w:customStyle="1" w:styleId="20">
    <w:name w:val="列出段落1"/>
    <w:basedOn w:val="1"/>
    <w:qFormat/>
    <w:uiPriority w:val="0"/>
    <w:pPr>
      <w:ind w:firstLine="420" w:firstLineChars="200"/>
    </w:pPr>
    <w:rPr>
      <w:rFonts w:ascii="Calibri" w:hAnsi="Calibri"/>
      <w:szCs w:val="22"/>
    </w:rPr>
  </w:style>
  <w:style w:type="paragraph" w:customStyle="1" w:styleId="21">
    <w:name w:val="BodyText"/>
    <w:basedOn w:val="1"/>
    <w:next w:val="1"/>
    <w:qFormat/>
    <w:uiPriority w:val="0"/>
    <w:pPr>
      <w:spacing w:after="120"/>
    </w:pPr>
    <w:rPr>
      <w:kern w:val="0"/>
      <w:sz w:val="20"/>
    </w:rPr>
  </w:style>
  <w:style w:type="paragraph" w:customStyle="1" w:styleId="22">
    <w:name w:val="样式 标题 1 + 四号 居中 段前: 12 磅 段后: 12 磅 行距: 单倍行距"/>
    <w:basedOn w:val="5"/>
    <w:qFormat/>
    <w:uiPriority w:val="0"/>
    <w:pPr>
      <w:adjustRightInd w:val="0"/>
      <w:spacing w:before="240" w:after="240" w:line="240" w:lineRule="auto"/>
      <w:ind w:firstLine="288"/>
      <w:jc w:val="center"/>
      <w:textAlignment w:val="baseline"/>
    </w:pPr>
    <w:rPr>
      <w:rFonts w:cs="宋体"/>
      <w:sz w:val="28"/>
      <w:szCs w:val="20"/>
    </w:rPr>
  </w:style>
  <w:style w:type="character" w:customStyle="1" w:styleId="23">
    <w:name w:val="datatime13"/>
    <w:basedOn w:val="12"/>
    <w:qFormat/>
    <w:uiPriority w:val="0"/>
    <w:rPr>
      <w:color w:val="666666"/>
      <w:sz w:val="18"/>
      <w:szCs w:val="18"/>
    </w:rPr>
  </w:style>
  <w:style w:type="character" w:customStyle="1" w:styleId="24">
    <w:name w:val="datatime14"/>
    <w:basedOn w:val="12"/>
    <w:qFormat/>
    <w:uiPriority w:val="0"/>
    <w:rPr>
      <w:color w:val="969696"/>
    </w:rPr>
  </w:style>
  <w:style w:type="character" w:customStyle="1" w:styleId="25">
    <w:name w:val="datatime15"/>
    <w:basedOn w:val="12"/>
    <w:qFormat/>
    <w:uiPriority w:val="0"/>
    <w:rPr>
      <w:color w:val="969696"/>
    </w:rPr>
  </w:style>
  <w:style w:type="character" w:customStyle="1" w:styleId="26">
    <w:name w:val="datatime16"/>
    <w:basedOn w:val="12"/>
    <w:qFormat/>
    <w:uiPriority w:val="0"/>
    <w:rPr>
      <w:color w:val="003A79"/>
      <w:sz w:val="18"/>
      <w:szCs w:val="18"/>
    </w:rPr>
  </w:style>
  <w:style w:type="character" w:customStyle="1" w:styleId="27">
    <w:name w:val="datatime17"/>
    <w:basedOn w:val="12"/>
    <w:qFormat/>
    <w:uiPriority w:val="0"/>
    <w:rPr>
      <w:color w:val="003A79"/>
      <w:sz w:val="18"/>
      <w:szCs w:val="18"/>
    </w:rPr>
  </w:style>
  <w:style w:type="character" w:customStyle="1" w:styleId="28">
    <w:name w:val="pass"/>
    <w:basedOn w:val="12"/>
    <w:qFormat/>
    <w:uiPriority w:val="0"/>
    <w:rPr>
      <w:color w:val="D50512"/>
    </w:rPr>
  </w:style>
  <w:style w:type="character" w:customStyle="1" w:styleId="29">
    <w:name w:val="clear2"/>
    <w:basedOn w:val="12"/>
    <w:qFormat/>
    <w:uiPriority w:val="0"/>
    <w:rPr>
      <w:sz w:val="0"/>
      <w:szCs w:val="0"/>
    </w:rPr>
  </w:style>
  <w:style w:type="character" w:customStyle="1" w:styleId="30">
    <w:name w:val="datatime18"/>
    <w:basedOn w:val="12"/>
    <w:qFormat/>
    <w:uiPriority w:val="0"/>
    <w:rPr>
      <w:color w:val="666666"/>
      <w:sz w:val="18"/>
      <w:szCs w:val="18"/>
    </w:rPr>
  </w:style>
  <w:style w:type="character" w:customStyle="1" w:styleId="31">
    <w:name w:val="clear1"/>
    <w:basedOn w:val="12"/>
    <w:qFormat/>
    <w:uiPriority w:val="0"/>
    <w:rPr>
      <w:sz w:val="0"/>
      <w:szCs w:val="0"/>
    </w:rPr>
  </w:style>
  <w:style w:type="character" w:customStyle="1" w:styleId="32">
    <w:name w:val="NormalCharacter"/>
    <w:semiHidden/>
    <w:qFormat/>
    <w:uiPriority w:val="0"/>
  </w:style>
  <w:style w:type="paragraph" w:customStyle="1" w:styleId="33">
    <w:name w:val="reader-word-layer"/>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11</Pages>
  <Words>4666</Words>
  <Characters>4878</Characters>
  <Lines>40</Lines>
  <Paragraphs>11</Paragraphs>
  <TotalTime>0</TotalTime>
  <ScaleCrop>false</ScaleCrop>
  <LinksUpToDate>false</LinksUpToDate>
  <CharactersWithSpaces>5389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2023-04-18T01:13:00Z</dcterms:created>
  <dc:creator>lenovo</dc:creator>
  <cp:lastModifiedBy>ASUS</cp:lastModifiedBy>
  <cp:lastPrinted>2023-08-19T03:07:00Z</cp:lastPrinted>
  <dcterms:modified xsi:type="dcterms:W3CDTF">2023-08-21T14:02:15Z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D56091FF697244EDA7ED799C365F1E93_13</vt:lpwstr>
  </property>
</Properties>
</file>